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492" w:type="dxa"/>
        <w:tblLook w:val="00A0" w:firstRow="1" w:lastRow="0" w:firstColumn="1" w:lastColumn="0" w:noHBand="0" w:noVBand="0"/>
      </w:tblPr>
      <w:tblGrid>
        <w:gridCol w:w="4395"/>
        <w:gridCol w:w="5670"/>
      </w:tblGrid>
      <w:tr>
        <w:tblPrEx/>
        <w:trPr/>
        <w:tc>
          <w:tcPr>
            <w:tcW w:w="4395" w:type="dxa"/>
            <w:textDirection w:val="lrTb"/>
            <w:noWrap w:val="false"/>
          </w:tcPr>
          <w:p>
            <w:pPr>
              <w:ind w:right="-49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567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  <w:sz w:val="28"/>
          <w:szCs w:val="28"/>
        </w:rPr>
        <w:outlineLvl w:val="2"/>
      </w:pPr>
      <w:r/>
      <w:bookmarkStart w:id="0" w:name="P856"/>
      <w:r/>
      <w:bookmarkEnd w:id="0"/>
      <w:r>
        <w:rPr>
          <w:b/>
          <w:bCs/>
          <w:sz w:val="28"/>
          <w:szCs w:val="28"/>
        </w:rPr>
        <w:t xml:space="preserve">ОЦЕНК</w:t>
      </w:r>
      <w:r>
        <w:rPr>
          <w:b/>
          <w:bCs/>
          <w:sz w:val="28"/>
          <w:szCs w:val="28"/>
        </w:rPr>
        <w:t xml:space="preserve">А УСАДЬБЫ</w:t>
      </w:r>
      <w:r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ПРИ ПРОВЕДЕНИИ </w:t>
      </w:r>
      <w:r>
        <w:rPr>
          <w:b/>
          <w:bCs/>
          <w:sz w:val="28"/>
          <w:szCs w:val="28"/>
        </w:rPr>
        <w:t xml:space="preserve">ОБЛАСТНОГО </w:t>
      </w:r>
      <w:r>
        <w:rPr>
          <w:b/>
          <w:bCs/>
          <w:sz w:val="28"/>
          <w:szCs w:val="28"/>
        </w:rPr>
        <w:t xml:space="preserve">КОНКУРСА ПО РАЗВИТИЮ ЛИЧНОГО ПОДСОБНОГО ХОЗЯЙСТВА «ЛУЧШАЯ СЕМЕЙНАЯ УСАДЬБА» СРЕДИ ОТДЕЛЬНЫХ КАТЕГОРИЙ</w:t>
      </w:r>
      <w:r>
        <w:rPr>
          <w:b/>
          <w:bCs/>
          <w:sz w:val="28"/>
          <w:szCs w:val="28"/>
        </w:rPr>
        <w:t xml:space="preserve"> СЕМЕЙ  В ИРКУТСКОЙ ОБЛАСТИ, ИМЕЮЩИХ</w:t>
      </w:r>
      <w:r>
        <w:rPr>
          <w:b/>
          <w:bCs/>
          <w:sz w:val="28"/>
          <w:szCs w:val="28"/>
        </w:rPr>
        <w:t xml:space="preserve"> ДЕТЕЙ</w:t>
      </w:r>
      <w:r>
        <w:rPr>
          <w:b/>
          <w:b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  <w:t xml:space="preserve">В НОМИНАЦИИ «ЛУЧШАЯ </w:t>
      </w:r>
      <w:r>
        <w:rPr>
          <w:b/>
          <w:bCs/>
          <w:sz w:val="28"/>
          <w:szCs w:val="28"/>
        </w:rPr>
        <w:t xml:space="preserve">ГОРОДСКАЯ</w:t>
      </w:r>
      <w:r>
        <w:rPr>
          <w:b/>
          <w:bCs/>
          <w:sz w:val="28"/>
          <w:szCs w:val="28"/>
        </w:rPr>
        <w:t xml:space="preserve">УСАДЬБА</w:t>
      </w:r>
      <w:r>
        <w:rPr>
          <w:b/>
          <w:bCs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  <w:outlineLvl w:val="2"/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12298" w:type="dxa"/>
        <w:tblInd w:w="-601" w:type="dxa"/>
        <w:tblBorders>
          <w:top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585"/>
        <w:gridCol w:w="291"/>
        <w:gridCol w:w="3413"/>
        <w:gridCol w:w="1560"/>
        <w:gridCol w:w="1701"/>
        <w:gridCol w:w="2224"/>
        <w:gridCol w:w="8"/>
      </w:tblGrid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shd w:val="clear" w:color="auto" w:fill="auto"/>
            <w:tcW w:w="6289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Критерии оценки</w:t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Количество баллов</w:t>
            </w:r>
            <w:r>
              <w:rPr>
                <w:sz w:val="28"/>
                <w:szCs w:val="28"/>
              </w:rPr>
              <w:t xml:space="preserve"> по критериям</w:t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Количество баллов</w:t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28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Санитарное состояние </w:t>
            </w:r>
            <w:r>
              <w:rPr>
                <w:sz w:val="24"/>
                <w:szCs w:val="24"/>
              </w:rPr>
              <w:t xml:space="preserve">подворий</w:t>
            </w:r>
            <w:r>
              <w:rPr>
                <w:sz w:val="24"/>
                <w:szCs w:val="24"/>
              </w:rPr>
              <w:t xml:space="preserve"> (отсутствие посторонних материалов, предметов, мусора, ям, куч)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0-3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28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Внешний вид жилого дома, индивидуальное его оформление, в том числе с использованием этнической тематики, национальных традиций, декоративно-прикладного творчества и др.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585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Состояние прилегающей территории, индивидуальное оформление, оригинальность в декорировании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70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водоемов (искусственный пруд, фонтан)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5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70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клумб, цветников, альпийских горок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5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70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обустроенной зоны отдыха (беседка, детская площадка, качели</w:t>
            </w:r>
            <w:r>
              <w:rPr>
                <w:sz w:val="24"/>
                <w:szCs w:val="24"/>
              </w:rPr>
              <w:t xml:space="preserve">, песочница</w:t>
            </w:r>
            <w:r>
              <w:rPr>
                <w:sz w:val="24"/>
                <w:szCs w:val="24"/>
              </w:rPr>
              <w:t xml:space="preserve"> и др.)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585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Озеленение придомовой территории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70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площадей, используемых под овощные культуры (внешний вид участка, разнообразие насаждений)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5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70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площадей, используемых под плодово-ягодные культуры (разнообразие плодово-ягодных насаждений, включающих в себя деревья и кустарники)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585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3704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теплиц, парников (учитывается количество теплиц, парников; количество насаждений и их разнообразие)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0-4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317"/>
        </w:trPr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28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бытовых построек для хозяйственного инвентаря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496"/>
        </w:trPr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28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 xml:space="preserve">редких плодовых деревьев, кустарников, овощных и ягодных культур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trHeight w:val="496"/>
        </w:trPr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t xml:space="preserve">домашн</w:t>
            </w:r>
            <w:r>
              <w:rPr>
                <w:sz w:val="24"/>
                <w:szCs w:val="24"/>
              </w:rPr>
              <w:t xml:space="preserve">их животных </w:t>
            </w:r>
            <w:r>
              <w:rPr>
                <w:sz w:val="24"/>
                <w:szCs w:val="24"/>
              </w:rPr>
              <w:t xml:space="preserve"> и птицы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Птицы </w:t>
            </w:r>
            <w:r>
              <w:rPr>
                <w:sz w:val="24"/>
                <w:szCs w:val="24"/>
              </w:rPr>
              <w:t xml:space="preserve">(без поголовного учета)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  <w:trHeight w:val="496"/>
        </w:trPr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кролики</w:t>
            </w:r>
            <w:r>
              <w:rPr>
                <w:sz w:val="24"/>
                <w:szCs w:val="24"/>
              </w:rPr>
              <w:t xml:space="preserve"> (без поголовного учета)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0-1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Категория семьи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пять и более детей, в котор</w:t>
            </w:r>
            <w:r>
              <w:rPr>
                <w:sz w:val="24"/>
                <w:szCs w:val="24"/>
              </w:rPr>
              <w:t xml:space="preserve">ой трое детей</w:t>
            </w:r>
            <w:r>
              <w:rPr>
                <w:sz w:val="24"/>
                <w:szCs w:val="24"/>
              </w:rPr>
              <w:t xml:space="preserve"> не достигли возраста 18 лет, не имеющая на воспитании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пять и более детей, в котор</w:t>
            </w:r>
            <w:r>
              <w:rPr>
                <w:sz w:val="24"/>
                <w:szCs w:val="24"/>
              </w:rPr>
              <w:t xml:space="preserve">ой четверо</w:t>
            </w:r>
            <w:r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 не достигли возраста 18 лет, в том числе, воспитывающие, детей -сирот и детей, оставшихся без попечения родителей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ind w:right="29"/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Семь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, воспитывающ</w:t>
            </w:r>
            <w:r>
              <w:rPr>
                <w:sz w:val="24"/>
                <w:szCs w:val="24"/>
              </w:rPr>
              <w:t xml:space="preserve">ая</w:t>
            </w:r>
            <w:r>
              <w:rPr>
                <w:sz w:val="24"/>
                <w:szCs w:val="24"/>
              </w:rPr>
              <w:t xml:space="preserve"> пять и более детей, в котор</w:t>
            </w:r>
            <w:r>
              <w:rPr>
                <w:sz w:val="24"/>
                <w:szCs w:val="24"/>
              </w:rPr>
              <w:t xml:space="preserve">ой трое детей</w:t>
            </w:r>
            <w:r>
              <w:rPr>
                <w:sz w:val="24"/>
                <w:szCs w:val="24"/>
              </w:rPr>
              <w:t xml:space="preserve"> не достигли возраста 18 лет,</w:t>
            </w:r>
            <w:r>
              <w:rPr>
                <w:sz w:val="24"/>
                <w:szCs w:val="24"/>
              </w:rPr>
              <w:t xml:space="preserve"> в том числе, воспитывающие, детей -сирот и детей, оставшихся без попечения родителей</w:t>
            </w:r>
            <w:r/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2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9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shd w:val="clear" w:color="auto" w:fill="auto"/>
            <w:tcW w:w="6289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Занятие членов семьи домашними ремеслами, прикладным творчеством, участие в фестивалях</w:t>
            </w:r>
            <w:r>
              <w:rPr>
                <w:sz w:val="24"/>
                <w:szCs w:val="24"/>
              </w:rPr>
              <w:t xml:space="preserve">,</w:t>
            </w:r>
            <w:r>
              <w:rPr>
                <w:sz w:val="24"/>
                <w:szCs w:val="24"/>
              </w:rPr>
              <w:t xml:space="preserve"> конкурсах и др.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0-2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0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семьи в сельскохозяйственных, продовольственных выставках, ярмарках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года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 последних </w:t>
            </w:r>
            <w:r>
              <w:rPr>
                <w:sz w:val="24"/>
                <w:szCs w:val="24"/>
              </w:rPr>
              <w:t xml:space="preserve">лет</w:t>
            </w:r>
            <w:r>
              <w:rPr>
                <w:sz w:val="24"/>
                <w:szCs w:val="24"/>
              </w:rPr>
              <w:t xml:space="preserve">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Поощрение родителей (законных представителей) за воспитание детей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3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года)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5 последних лет)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Федерального уровня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0,75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restart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Участие детей в различных формах общественной, спортивной, культурной, творческой жизни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Муниципального уровня (за 3 </w:t>
            </w:r>
            <w:r>
              <w:rPr>
                <w:sz w:val="24"/>
                <w:szCs w:val="24"/>
              </w:rPr>
              <w:t xml:space="preserve">последних</w:t>
            </w:r>
            <w:r>
              <w:rPr>
                <w:sz w:val="24"/>
                <w:szCs w:val="24"/>
              </w:rPr>
              <w:t xml:space="preserve"> года)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0,25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Регионального уровня (за 5 последних лет)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auto" w:sz="4" w:space="0"/>
            </w:tcBorders>
            <w:tcW w:w="51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W w:w="2876" w:type="dxa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3413" w:type="dxa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Федерального уровня</w:t>
            </w: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  <w:t xml:space="preserve">0,75</w:t>
            </w: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  <w:outlineLvl w:val="2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shd w:val="clear" w:color="auto" w:fill="auto"/>
            <w:tcBorders>
              <w:left w:val="single" w:color="auto" w:sz="4" w:space="0"/>
            </w:tcBorders>
            <w:tcW w:w="6805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</w:rPr>
              <w:outlineLvl w:val="2"/>
            </w:pPr>
            <w:r>
              <w:rPr>
                <w:bCs/>
                <w:sz w:val="28"/>
                <w:szCs w:val="28"/>
              </w:rPr>
              <w:t xml:space="preserve">Максимальное количество баллов</w:t>
            </w:r>
            <w:r>
              <w:rPr>
                <w:sz w:val="28"/>
                <w:szCs w:val="28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  <w:t xml:space="preserve">1,75</w:t>
            </w: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ind w:left="-214"/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2232" w:type="dxa"/>
            <w:textDirection w:val="lrTb"/>
            <w:noWrap w:val="false"/>
          </w:tcPr>
          <w:p>
            <w:pPr>
              <w:ind w:left="-214"/>
              <w:jc w:val="center"/>
              <w:rPr>
                <w:sz w:val="28"/>
                <w:szCs w:val="28"/>
              </w:rPr>
              <w:outlineLvl w:val="2"/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8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1" w:name="_GoBack"/>
      <w:r/>
      <w:bookmarkEnd w:id="1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99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8"/>
      <w:headerReference w:type="first" r:id="rId9"/>
      <w:footnotePr/>
      <w:endnotePr/>
      <w:type w:val="continuous"/>
      <w:pgSz w:w="11907" w:h="16840" w:orient="portrait"/>
      <w:pgMar w:top="426" w:right="567" w:bottom="426" w:left="1985" w:header="720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0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448555200"/>
      <w:docPartObj>
        <w:docPartGallery w:val="Page Numbers (Top of Page)"/>
        <w:docPartUnique w:val="true"/>
      </w:docPartObj>
      <w:rPr/>
    </w:sdtPr>
    <w:sdtContent>
      <w:p>
        <w:pPr>
          <w:pStyle w:val="702"/>
          <w:jc w:val="center"/>
          <w:rPr>
            <w:color w:val="ffffff" w:themeColor="background1"/>
          </w:rPr>
        </w:pPr>
        <w:r>
          <w:rPr>
            <w:color w:val="ffffff" w:themeColor="background1"/>
          </w:rPr>
          <w:fldChar w:fldCharType="begin"/>
        </w:r>
        <w:r>
          <w:rPr>
            <w:color w:val="ffffff" w:themeColor="background1"/>
          </w:rPr>
          <w:instrText xml:space="preserve">PAGE   \* MERGEFORMAT</w:instrText>
        </w:r>
        <w:r>
          <w:rPr>
            <w:color w:val="ffffff" w:themeColor="background1"/>
          </w:rPr>
          <w:fldChar w:fldCharType="separate"/>
        </w:r>
        <w:r>
          <w:rPr>
            <w:color w:val="ffffff" w:themeColor="background1"/>
          </w:rPr>
          <w:t xml:space="preserve">1</w:t>
        </w:r>
        <w:r>
          <w:rPr>
            <w:color w:val="ffffff" w:themeColor="background1"/>
          </w:rPr>
          <w:fldChar w:fldCharType="end"/>
        </w:r>
        <w:r>
          <w:rPr>
            <w:color w:val="ffffff" w:themeColor="background1"/>
          </w:rPr>
        </w:r>
      </w:p>
    </w:sdtContent>
  </w:sdt>
  <w:p>
    <w:pPr>
      <w:pStyle w:val="70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5"/>
    <w:next w:val="69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5"/>
    <w:next w:val="69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5"/>
    <w:next w:val="69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5"/>
    <w:next w:val="69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5"/>
    <w:next w:val="69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5"/>
    <w:next w:val="69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5"/>
    <w:next w:val="69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5"/>
    <w:next w:val="69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5"/>
    <w:next w:val="69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9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5"/>
    <w:next w:val="69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6"/>
    <w:link w:val="34"/>
    <w:uiPriority w:val="10"/>
    <w:rPr>
      <w:sz w:val="48"/>
      <w:szCs w:val="48"/>
    </w:rPr>
  </w:style>
  <w:style w:type="paragraph" w:styleId="36">
    <w:name w:val="Subtitle"/>
    <w:basedOn w:val="695"/>
    <w:next w:val="69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6"/>
    <w:link w:val="36"/>
    <w:uiPriority w:val="11"/>
    <w:rPr>
      <w:sz w:val="24"/>
      <w:szCs w:val="24"/>
    </w:rPr>
  </w:style>
  <w:style w:type="paragraph" w:styleId="38">
    <w:name w:val="Quote"/>
    <w:basedOn w:val="695"/>
    <w:next w:val="69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5"/>
    <w:next w:val="69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6"/>
    <w:link w:val="702"/>
    <w:uiPriority w:val="99"/>
  </w:style>
  <w:style w:type="character" w:styleId="45">
    <w:name w:val="Footer Char"/>
    <w:basedOn w:val="696"/>
    <w:link w:val="704"/>
    <w:uiPriority w:val="99"/>
  </w:style>
  <w:style w:type="paragraph" w:styleId="46">
    <w:name w:val="Caption"/>
    <w:basedOn w:val="695"/>
    <w:next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4"/>
    <w:uiPriority w:val="99"/>
  </w:style>
  <w:style w:type="table" w:styleId="49">
    <w:name w:val="Table Grid Light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6"/>
    <w:uiPriority w:val="99"/>
    <w:unhideWhenUsed/>
    <w:rPr>
      <w:vertAlign w:val="superscript"/>
    </w:rPr>
  </w:style>
  <w:style w:type="paragraph" w:styleId="178">
    <w:name w:val="endnote text"/>
    <w:basedOn w:val="69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6"/>
    <w:uiPriority w:val="99"/>
    <w:semiHidden/>
    <w:unhideWhenUsed/>
    <w:rPr>
      <w:vertAlign w:val="superscript"/>
    </w:rPr>
  </w:style>
  <w:style w:type="paragraph" w:styleId="181">
    <w:name w:val="toc 1"/>
    <w:basedOn w:val="695"/>
    <w:next w:val="69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5"/>
    <w:next w:val="69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5"/>
    <w:next w:val="69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5"/>
    <w:next w:val="69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5"/>
    <w:next w:val="69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5"/>
    <w:next w:val="69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5"/>
    <w:next w:val="69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5"/>
    <w:next w:val="69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5"/>
    <w:next w:val="69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5"/>
    <w:next w:val="695"/>
    <w:uiPriority w:val="99"/>
    <w:unhideWhenUsed/>
    <w:pPr>
      <w:spacing w:after="0" w:afterAutospacing="0"/>
    </w:pPr>
  </w:style>
  <w:style w:type="paragraph" w:styleId="695" w:default="1">
    <w:name w:val="Normal"/>
    <w:qFormat/>
    <w:rPr>
      <w:rFonts w:ascii="Times New Roman" w:hAnsi="Times New Roman" w:eastAsia="Times New Roman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paragraph" w:styleId="699" w:customStyle="1">
    <w:name w:val="ConsPlusNormal"/>
    <w:uiPriority w:val="99"/>
    <w:pPr>
      <w:widowControl w:val="off"/>
    </w:pPr>
    <w:rPr>
      <w:rFonts w:eastAsia="Times New Roman" w:cs="Calibri"/>
      <w:sz w:val="22"/>
    </w:rPr>
  </w:style>
  <w:style w:type="table" w:styleId="700">
    <w:name w:val="Table Grid"/>
    <w:basedOn w:val="697"/>
    <w:uiPriority w:val="9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701">
    <w:name w:val="Hyperlink"/>
    <w:uiPriority w:val="99"/>
    <w:rPr>
      <w:rFonts w:cs="Times New Roman"/>
      <w:color w:val="0563c1"/>
      <w:u w:val="single"/>
    </w:rPr>
  </w:style>
  <w:style w:type="paragraph" w:styleId="702">
    <w:name w:val="Header"/>
    <w:basedOn w:val="695"/>
    <w:link w:val="703"/>
    <w:uiPriority w:val="99"/>
    <w:pPr>
      <w:tabs>
        <w:tab w:val="center" w:pos="4677" w:leader="none"/>
        <w:tab w:val="right" w:pos="9355" w:leader="none"/>
      </w:tabs>
    </w:pPr>
  </w:style>
  <w:style w:type="character" w:styleId="703" w:customStyle="1">
    <w:name w:val="Верхний колонтитул Знак"/>
    <w:link w:val="702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704">
    <w:name w:val="Footer"/>
    <w:basedOn w:val="695"/>
    <w:link w:val="705"/>
    <w:uiPriority w:val="99"/>
    <w:pPr>
      <w:tabs>
        <w:tab w:val="center" w:pos="4677" w:leader="none"/>
        <w:tab w:val="right" w:pos="9355" w:leader="none"/>
      </w:tabs>
    </w:pPr>
  </w:style>
  <w:style w:type="character" w:styleId="705" w:customStyle="1">
    <w:name w:val="Нижний колонтитул Знак"/>
    <w:link w:val="704"/>
    <w:uiPriority w:val="99"/>
    <w:rPr>
      <w:rFonts w:ascii="Times New Roman" w:hAnsi="Times New Roman" w:cs="Times New Roman"/>
      <w:sz w:val="20"/>
      <w:szCs w:val="20"/>
      <w:lang w:eastAsia="ru-RU"/>
    </w:rPr>
  </w:style>
  <w:style w:type="paragraph" w:styleId="706">
    <w:name w:val="Balloon Text"/>
    <w:basedOn w:val="695"/>
    <w:link w:val="7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07" w:customStyle="1">
    <w:name w:val="Текст выноски Знак"/>
    <w:link w:val="706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708" w:customStyle="1">
    <w:name w:val="ConsPlusNonformat"/>
    <w:pPr>
      <w:widowControl w:val="off"/>
    </w:pPr>
    <w:rPr>
      <w:rFonts w:ascii="Courier New" w:hAnsi="Courier New" w:eastAsia="Times New Roman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10FF0-BCE8-4F98-B3D9-800C89E9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Р7-Офис/7.4.0.351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 Елена Павловна</dc:creator>
  <cp:revision>4</cp:revision>
  <dcterms:created xsi:type="dcterms:W3CDTF">2025-03-10T06:47:00Z</dcterms:created>
  <dcterms:modified xsi:type="dcterms:W3CDTF">2025-04-22T08:30:45Z</dcterms:modified>
</cp:coreProperties>
</file>