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B49" w:rsidRPr="00341100" w:rsidRDefault="00C72B49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>Утвержден</w:t>
      </w:r>
    </w:p>
    <w:p w:rsidR="00C72B49" w:rsidRPr="00341100" w:rsidRDefault="00C72B49" w:rsidP="00C72B49">
      <w:pPr>
        <w:pStyle w:val="20"/>
        <w:shd w:val="clear" w:color="auto" w:fill="auto"/>
        <w:spacing w:after="0" w:line="240" w:lineRule="auto"/>
        <w:ind w:left="2832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>распоряжением Контрольно-счетной палаты</w:t>
      </w:r>
    </w:p>
    <w:p w:rsidR="00341100" w:rsidRDefault="00C72B49" w:rsidP="00C72B49">
      <w:pPr>
        <w:pStyle w:val="20"/>
        <w:shd w:val="clear" w:color="auto" w:fill="auto"/>
        <w:spacing w:after="0" w:line="240" w:lineRule="auto"/>
        <w:ind w:left="3540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 xml:space="preserve">Нижнеилимского муниципального округа </w:t>
      </w:r>
    </w:p>
    <w:p w:rsidR="00C72B49" w:rsidRPr="00341100" w:rsidRDefault="00C72B49" w:rsidP="00C72B49">
      <w:pPr>
        <w:pStyle w:val="20"/>
        <w:shd w:val="clear" w:color="auto" w:fill="auto"/>
        <w:spacing w:after="0" w:line="240" w:lineRule="auto"/>
        <w:ind w:left="3540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>Иркутской области</w:t>
      </w:r>
    </w:p>
    <w:p w:rsidR="00C72B49" w:rsidRPr="00341100" w:rsidRDefault="00C72B49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  <w:r w:rsidRPr="00341100">
        <w:rPr>
          <w:sz w:val="24"/>
          <w:szCs w:val="24"/>
        </w:rPr>
        <w:t xml:space="preserve">от </w:t>
      </w:r>
      <w:r w:rsidR="00341100">
        <w:rPr>
          <w:sz w:val="24"/>
          <w:szCs w:val="24"/>
        </w:rPr>
        <w:t>«26»</w:t>
      </w:r>
      <w:r w:rsidRPr="00341100">
        <w:rPr>
          <w:sz w:val="24"/>
          <w:szCs w:val="24"/>
        </w:rPr>
        <w:t xml:space="preserve"> января 2026 № </w:t>
      </w:r>
      <w:r w:rsidR="00521B0D">
        <w:rPr>
          <w:sz w:val="24"/>
          <w:szCs w:val="24"/>
        </w:rPr>
        <w:t>22</w:t>
      </w:r>
    </w:p>
    <w:p w:rsidR="00122D5E" w:rsidRDefault="00122D5E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426F23" w:rsidRPr="000D63B3" w:rsidRDefault="00426F23" w:rsidP="00C72B49">
      <w:pPr>
        <w:pStyle w:val="20"/>
        <w:shd w:val="clear" w:color="auto" w:fill="auto"/>
        <w:spacing w:after="0" w:line="240" w:lineRule="auto"/>
        <w:ind w:left="6220"/>
        <w:jc w:val="right"/>
        <w:rPr>
          <w:sz w:val="24"/>
          <w:szCs w:val="24"/>
        </w:rPr>
      </w:pPr>
    </w:p>
    <w:p w:rsidR="00122D5E" w:rsidRPr="00BE37AE" w:rsidRDefault="00C50952" w:rsidP="00D759AA">
      <w:pPr>
        <w:pStyle w:val="30"/>
        <w:shd w:val="clear" w:color="auto" w:fill="auto"/>
        <w:spacing w:before="0" w:line="240" w:lineRule="auto"/>
        <w:ind w:left="20"/>
        <w:rPr>
          <w:sz w:val="48"/>
          <w:szCs w:val="48"/>
        </w:rPr>
      </w:pPr>
      <w:r w:rsidRPr="00DE7F4A">
        <w:rPr>
          <w:sz w:val="40"/>
          <w:szCs w:val="40"/>
        </w:rPr>
        <w:t>СТАНДАРТ</w:t>
      </w: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DE7F4A">
        <w:rPr>
          <w:sz w:val="28"/>
          <w:szCs w:val="28"/>
        </w:rPr>
        <w:t>внешнего муниципального финансового контроля</w:t>
      </w: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DE7F4A">
        <w:rPr>
          <w:sz w:val="28"/>
          <w:szCs w:val="28"/>
        </w:rPr>
        <w:t xml:space="preserve">Контрольно-счетной палаты </w:t>
      </w: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DE7F4A">
        <w:rPr>
          <w:sz w:val="28"/>
          <w:szCs w:val="28"/>
        </w:rPr>
        <w:t xml:space="preserve">Нижнеилимского муниципального округа Иркутской области </w:t>
      </w: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</w:p>
    <w:p w:rsidR="00DE7F4A" w:rsidRPr="00DE7F4A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DE7F4A">
        <w:rPr>
          <w:sz w:val="28"/>
          <w:szCs w:val="28"/>
        </w:rPr>
        <w:t xml:space="preserve">«Порядок осуществления </w:t>
      </w:r>
      <w:r w:rsidR="00092780" w:rsidRPr="00092780">
        <w:rPr>
          <w:sz w:val="28"/>
          <w:szCs w:val="28"/>
        </w:rPr>
        <w:t>аудита в сфере закупок товаров, работ и услуг</w:t>
      </w:r>
      <w:r w:rsidRPr="00DE7F4A">
        <w:rPr>
          <w:sz w:val="28"/>
          <w:szCs w:val="28"/>
        </w:rPr>
        <w:t xml:space="preserve">. </w:t>
      </w:r>
    </w:p>
    <w:p w:rsidR="00122D5E" w:rsidRPr="00426F23" w:rsidRDefault="00DE7F4A" w:rsidP="00D759AA">
      <w:pPr>
        <w:pStyle w:val="30"/>
        <w:shd w:val="clear" w:color="auto" w:fill="auto"/>
        <w:spacing w:before="0" w:line="240" w:lineRule="auto"/>
        <w:ind w:left="20"/>
        <w:rPr>
          <w:sz w:val="36"/>
          <w:szCs w:val="36"/>
        </w:rPr>
      </w:pPr>
      <w:r w:rsidRPr="00DE7F4A">
        <w:rPr>
          <w:sz w:val="28"/>
          <w:szCs w:val="28"/>
        </w:rPr>
        <w:t>СВМФК-</w:t>
      </w:r>
      <w:r w:rsidR="00092780">
        <w:rPr>
          <w:sz w:val="28"/>
          <w:szCs w:val="28"/>
        </w:rPr>
        <w:t>7</w:t>
      </w:r>
      <w:r w:rsidRPr="00DE7F4A">
        <w:rPr>
          <w:sz w:val="28"/>
          <w:szCs w:val="28"/>
        </w:rPr>
        <w:t>»</w:t>
      </w: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Pr="00DA1B75" w:rsidRDefault="00DA1B75" w:rsidP="00D759AA">
      <w:pPr>
        <w:pStyle w:val="20"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 w:rsidRPr="00DA1B75">
        <w:rPr>
          <w:b/>
          <w:sz w:val="28"/>
          <w:szCs w:val="28"/>
        </w:rPr>
        <w:t>(вводится в действие с 26 января 2026 года)</w:t>
      </w: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DE7F4A" w:rsidRDefault="00DE7F4A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DE7F4A" w:rsidRDefault="00DE7F4A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DE7F4A" w:rsidRDefault="00DE7F4A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6665A" w:rsidRDefault="0046665A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426F23" w:rsidRDefault="00426F23" w:rsidP="00D759AA">
      <w:pPr>
        <w:pStyle w:val="20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122D5E" w:rsidRPr="00DA1B75" w:rsidRDefault="00426F23" w:rsidP="00D759AA">
      <w:pPr>
        <w:pStyle w:val="20"/>
        <w:shd w:val="clear" w:color="auto" w:fill="auto"/>
        <w:spacing w:after="0" w:line="240" w:lineRule="auto"/>
        <w:ind w:left="20"/>
        <w:rPr>
          <w:b/>
          <w:sz w:val="24"/>
          <w:szCs w:val="24"/>
        </w:rPr>
      </w:pPr>
      <w:r w:rsidRPr="00DA1B75">
        <w:rPr>
          <w:b/>
          <w:sz w:val="24"/>
          <w:szCs w:val="24"/>
        </w:rPr>
        <w:t>Железногорск-Илимский</w:t>
      </w:r>
    </w:p>
    <w:p w:rsidR="00122D5E" w:rsidRPr="00DA1B75" w:rsidRDefault="00C50952" w:rsidP="00D759AA">
      <w:pPr>
        <w:pStyle w:val="20"/>
        <w:shd w:val="clear" w:color="auto" w:fill="auto"/>
        <w:spacing w:after="0" w:line="240" w:lineRule="auto"/>
        <w:ind w:left="20"/>
        <w:rPr>
          <w:b/>
          <w:sz w:val="24"/>
          <w:szCs w:val="24"/>
        </w:rPr>
      </w:pPr>
      <w:r w:rsidRPr="00DA1B75">
        <w:rPr>
          <w:b/>
          <w:sz w:val="24"/>
          <w:szCs w:val="24"/>
        </w:rPr>
        <w:t>20</w:t>
      </w:r>
      <w:bookmarkStart w:id="0" w:name="_GoBack"/>
      <w:bookmarkEnd w:id="0"/>
      <w:r w:rsidRPr="00DA1B75">
        <w:rPr>
          <w:b/>
          <w:sz w:val="24"/>
          <w:szCs w:val="24"/>
        </w:rPr>
        <w:t>2</w:t>
      </w:r>
      <w:r w:rsidR="00426F23" w:rsidRPr="00DA1B75">
        <w:rPr>
          <w:b/>
          <w:sz w:val="24"/>
          <w:szCs w:val="24"/>
        </w:rPr>
        <w:t>6</w:t>
      </w:r>
    </w:p>
    <w:p w:rsidR="00122D5E" w:rsidRPr="00426F23" w:rsidRDefault="00C50952" w:rsidP="00426F23">
      <w:pPr>
        <w:jc w:val="center"/>
        <w:rPr>
          <w:rFonts w:ascii="Times New Roman" w:hAnsi="Times New Roman" w:cs="Times New Roman"/>
        </w:rPr>
      </w:pPr>
      <w:bookmarkStart w:id="1" w:name="bookmark0"/>
      <w:r w:rsidRPr="00BE37AE">
        <w:rPr>
          <w:rFonts w:ascii="Times New Roman" w:hAnsi="Times New Roman" w:cs="Times New Roman"/>
          <w:b/>
        </w:rPr>
        <w:lastRenderedPageBreak/>
        <w:t>Содержание</w:t>
      </w:r>
      <w:bookmarkEnd w:id="1"/>
    </w:p>
    <w:p w:rsidR="00426F23" w:rsidRDefault="00426F23" w:rsidP="00426F23">
      <w:pPr>
        <w:jc w:val="center"/>
        <w:rPr>
          <w:rFonts w:ascii="Times New Roman" w:hAnsi="Times New Roman" w:cs="Times New Roman"/>
        </w:rPr>
      </w:pPr>
    </w:p>
    <w:p w:rsidR="00DE7F4A" w:rsidRDefault="00DE7F4A" w:rsidP="00426F23">
      <w:pPr>
        <w:jc w:val="center"/>
        <w:rPr>
          <w:rFonts w:ascii="Times New Roman" w:hAnsi="Times New Roman" w:cs="Times New Roman"/>
        </w:rPr>
      </w:pPr>
    </w:p>
    <w:tbl>
      <w:tblPr>
        <w:tblStyle w:val="a7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363"/>
        <w:gridCol w:w="851"/>
      </w:tblGrid>
      <w:tr w:rsidR="00426F23" w:rsidTr="00E058E5">
        <w:trPr>
          <w:trHeight w:val="397"/>
        </w:trPr>
        <w:tc>
          <w:tcPr>
            <w:tcW w:w="534" w:type="dxa"/>
            <w:vAlign w:val="center"/>
          </w:tcPr>
          <w:p w:rsidR="00426F23" w:rsidRPr="006C756F" w:rsidRDefault="00426F23" w:rsidP="00E058E5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1</w:t>
            </w:r>
          </w:p>
        </w:tc>
        <w:tc>
          <w:tcPr>
            <w:tcW w:w="8363" w:type="dxa"/>
            <w:vAlign w:val="center"/>
          </w:tcPr>
          <w:p w:rsidR="00426F23" w:rsidRPr="006C756F" w:rsidRDefault="00426F23" w:rsidP="00426F23">
            <w:pPr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Общие положения</w:t>
            </w:r>
          </w:p>
        </w:tc>
        <w:tc>
          <w:tcPr>
            <w:tcW w:w="851" w:type="dxa"/>
            <w:vAlign w:val="center"/>
          </w:tcPr>
          <w:p w:rsidR="00426F23" w:rsidRPr="006C756F" w:rsidRDefault="005B63DF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26F23" w:rsidTr="00E058E5">
        <w:trPr>
          <w:trHeight w:val="397"/>
        </w:trPr>
        <w:tc>
          <w:tcPr>
            <w:tcW w:w="534" w:type="dxa"/>
            <w:vAlign w:val="center"/>
          </w:tcPr>
          <w:p w:rsidR="00426F23" w:rsidRPr="006C756F" w:rsidRDefault="00426F23" w:rsidP="00E058E5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2</w:t>
            </w:r>
          </w:p>
        </w:tc>
        <w:tc>
          <w:tcPr>
            <w:tcW w:w="8363" w:type="dxa"/>
            <w:vAlign w:val="center"/>
          </w:tcPr>
          <w:p w:rsidR="00426F23" w:rsidRPr="006C756F" w:rsidRDefault="005B63DF" w:rsidP="00426F23">
            <w:pPr>
              <w:rPr>
                <w:sz w:val="24"/>
                <w:szCs w:val="24"/>
              </w:rPr>
            </w:pPr>
            <w:r w:rsidRPr="005B63DF">
              <w:rPr>
                <w:sz w:val="24"/>
                <w:szCs w:val="24"/>
                <w:lang w:bidi="ru-RU"/>
              </w:rPr>
              <w:t>Содержание аудита в сфере закупок</w:t>
            </w:r>
          </w:p>
        </w:tc>
        <w:tc>
          <w:tcPr>
            <w:tcW w:w="851" w:type="dxa"/>
            <w:vAlign w:val="center"/>
          </w:tcPr>
          <w:p w:rsidR="00426F23" w:rsidRPr="006C756F" w:rsidRDefault="004F6C32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26F23" w:rsidTr="00E058E5">
        <w:trPr>
          <w:trHeight w:val="397"/>
        </w:trPr>
        <w:tc>
          <w:tcPr>
            <w:tcW w:w="534" w:type="dxa"/>
            <w:vAlign w:val="center"/>
          </w:tcPr>
          <w:p w:rsidR="00426F23" w:rsidRPr="006C756F" w:rsidRDefault="00426F23" w:rsidP="00E058E5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3</w:t>
            </w:r>
          </w:p>
        </w:tc>
        <w:tc>
          <w:tcPr>
            <w:tcW w:w="8363" w:type="dxa"/>
            <w:vAlign w:val="center"/>
          </w:tcPr>
          <w:p w:rsidR="00426F23" w:rsidRPr="006C756F" w:rsidRDefault="005B63DF" w:rsidP="00972B5E">
            <w:pPr>
              <w:rPr>
                <w:sz w:val="24"/>
                <w:szCs w:val="24"/>
              </w:rPr>
            </w:pPr>
            <w:r w:rsidRPr="005B63DF">
              <w:rPr>
                <w:sz w:val="24"/>
                <w:szCs w:val="24"/>
                <w:lang w:bidi="ru-RU"/>
              </w:rPr>
              <w:t>Порядок проведения аудита в сфере закупок</w:t>
            </w:r>
          </w:p>
        </w:tc>
        <w:tc>
          <w:tcPr>
            <w:tcW w:w="851" w:type="dxa"/>
            <w:vAlign w:val="center"/>
          </w:tcPr>
          <w:p w:rsidR="00426F23" w:rsidRPr="006C756F" w:rsidRDefault="00B137B7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26F23" w:rsidTr="00E058E5">
        <w:trPr>
          <w:trHeight w:val="397"/>
        </w:trPr>
        <w:tc>
          <w:tcPr>
            <w:tcW w:w="534" w:type="dxa"/>
            <w:vAlign w:val="center"/>
          </w:tcPr>
          <w:p w:rsidR="00426F23" w:rsidRPr="006C756F" w:rsidRDefault="00426F23" w:rsidP="00E058E5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4</w:t>
            </w:r>
          </w:p>
        </w:tc>
        <w:tc>
          <w:tcPr>
            <w:tcW w:w="8363" w:type="dxa"/>
            <w:vAlign w:val="center"/>
          </w:tcPr>
          <w:p w:rsidR="00426F23" w:rsidRPr="006C756F" w:rsidRDefault="005B63DF" w:rsidP="00426F23">
            <w:pPr>
              <w:rPr>
                <w:sz w:val="24"/>
                <w:szCs w:val="24"/>
              </w:rPr>
            </w:pPr>
            <w:r w:rsidRPr="005B63DF">
              <w:rPr>
                <w:sz w:val="24"/>
                <w:szCs w:val="24"/>
                <w:lang w:bidi="ru-RU"/>
              </w:rPr>
              <w:t>Осуществление аудита в сфере закупок</w:t>
            </w:r>
          </w:p>
        </w:tc>
        <w:tc>
          <w:tcPr>
            <w:tcW w:w="851" w:type="dxa"/>
            <w:vAlign w:val="center"/>
          </w:tcPr>
          <w:p w:rsidR="00426F23" w:rsidRPr="006C756F" w:rsidRDefault="00B137B7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26F23" w:rsidTr="00E058E5">
        <w:trPr>
          <w:trHeight w:val="397"/>
        </w:trPr>
        <w:tc>
          <w:tcPr>
            <w:tcW w:w="534" w:type="dxa"/>
            <w:vAlign w:val="center"/>
          </w:tcPr>
          <w:p w:rsidR="00426F23" w:rsidRPr="006C756F" w:rsidRDefault="00426F23" w:rsidP="00E058E5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5</w:t>
            </w:r>
          </w:p>
        </w:tc>
        <w:tc>
          <w:tcPr>
            <w:tcW w:w="8363" w:type="dxa"/>
            <w:vAlign w:val="center"/>
          </w:tcPr>
          <w:p w:rsidR="00426F23" w:rsidRPr="006C756F" w:rsidRDefault="005B63DF" w:rsidP="00426F23">
            <w:pPr>
              <w:rPr>
                <w:sz w:val="24"/>
                <w:szCs w:val="24"/>
              </w:rPr>
            </w:pPr>
            <w:r w:rsidRPr="005B63DF">
              <w:rPr>
                <w:sz w:val="24"/>
                <w:szCs w:val="24"/>
                <w:lang w:bidi="ru-RU"/>
              </w:rPr>
              <w:t>Использование результатов аудита в сфере закупок</w:t>
            </w:r>
          </w:p>
        </w:tc>
        <w:tc>
          <w:tcPr>
            <w:tcW w:w="851" w:type="dxa"/>
            <w:vAlign w:val="center"/>
          </w:tcPr>
          <w:p w:rsidR="00426F23" w:rsidRPr="006C756F" w:rsidRDefault="00E058E5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26F23" w:rsidTr="00E058E5">
        <w:trPr>
          <w:trHeight w:val="397"/>
        </w:trPr>
        <w:tc>
          <w:tcPr>
            <w:tcW w:w="534" w:type="dxa"/>
            <w:vAlign w:val="center"/>
          </w:tcPr>
          <w:p w:rsidR="00426F23" w:rsidRPr="006C756F" w:rsidRDefault="00426F23" w:rsidP="00E058E5">
            <w:pPr>
              <w:jc w:val="center"/>
              <w:rPr>
                <w:sz w:val="24"/>
                <w:szCs w:val="24"/>
              </w:rPr>
            </w:pPr>
            <w:r w:rsidRPr="006C756F">
              <w:rPr>
                <w:sz w:val="24"/>
                <w:szCs w:val="24"/>
              </w:rPr>
              <w:t>6</w:t>
            </w:r>
          </w:p>
        </w:tc>
        <w:tc>
          <w:tcPr>
            <w:tcW w:w="8363" w:type="dxa"/>
            <w:vAlign w:val="center"/>
          </w:tcPr>
          <w:p w:rsidR="00426F23" w:rsidRPr="006C756F" w:rsidRDefault="005B63DF" w:rsidP="00426F23">
            <w:pPr>
              <w:rPr>
                <w:sz w:val="24"/>
                <w:szCs w:val="24"/>
              </w:rPr>
            </w:pPr>
            <w:r w:rsidRPr="005B63DF">
              <w:rPr>
                <w:sz w:val="24"/>
                <w:szCs w:val="24"/>
                <w:lang w:bidi="ru-RU"/>
              </w:rPr>
              <w:t>Формирование и размещение обобщенной информации о результатах аудита в сфере закупок в единой информационной системе в сфере закупок</w:t>
            </w:r>
          </w:p>
        </w:tc>
        <w:tc>
          <w:tcPr>
            <w:tcW w:w="851" w:type="dxa"/>
            <w:vAlign w:val="center"/>
          </w:tcPr>
          <w:p w:rsidR="00426F23" w:rsidRPr="006C756F" w:rsidRDefault="00E058E5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B63DF" w:rsidTr="00E058E5">
        <w:trPr>
          <w:trHeight w:val="397"/>
        </w:trPr>
        <w:tc>
          <w:tcPr>
            <w:tcW w:w="534" w:type="dxa"/>
            <w:vAlign w:val="center"/>
          </w:tcPr>
          <w:p w:rsidR="005B63DF" w:rsidRPr="005B63DF" w:rsidRDefault="00B137B7" w:rsidP="00E058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363" w:type="dxa"/>
            <w:vAlign w:val="center"/>
          </w:tcPr>
          <w:p w:rsidR="005B63DF" w:rsidRPr="005B63DF" w:rsidRDefault="005B63DF" w:rsidP="00426F23">
            <w:pPr>
              <w:rPr>
                <w:sz w:val="24"/>
                <w:szCs w:val="24"/>
                <w:lang w:bidi="ru-RU"/>
              </w:rPr>
            </w:pPr>
            <w:r w:rsidRPr="005B63DF">
              <w:rPr>
                <w:sz w:val="24"/>
                <w:szCs w:val="24"/>
                <w:lang w:bidi="ru-RU"/>
              </w:rPr>
              <w:t>Приложение</w:t>
            </w:r>
          </w:p>
        </w:tc>
        <w:tc>
          <w:tcPr>
            <w:tcW w:w="851" w:type="dxa"/>
            <w:vAlign w:val="center"/>
          </w:tcPr>
          <w:p w:rsidR="005B63DF" w:rsidRPr="005B63DF" w:rsidRDefault="00E438C7" w:rsidP="0042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</w:tbl>
    <w:p w:rsidR="00122D5E" w:rsidRPr="000D63B3" w:rsidRDefault="00122D5E" w:rsidP="00426F23">
      <w:pPr>
        <w:pStyle w:val="12"/>
        <w:sectPr w:rsidR="00122D5E" w:rsidRPr="000D63B3" w:rsidSect="00BB255F">
          <w:footerReference w:type="default" r:id="rId8"/>
          <w:pgSz w:w="11900" w:h="16840"/>
          <w:pgMar w:top="1134" w:right="567" w:bottom="1134" w:left="1701" w:header="0" w:footer="567" w:gutter="0"/>
          <w:cols w:space="720"/>
          <w:noEndnote/>
          <w:titlePg/>
          <w:docGrid w:linePitch="360"/>
        </w:sectPr>
      </w:pPr>
    </w:p>
    <w:p w:rsidR="00122D5E" w:rsidRDefault="00BE37AE" w:rsidP="00BE37AE">
      <w:pPr>
        <w:jc w:val="center"/>
        <w:rPr>
          <w:rFonts w:ascii="Times New Roman" w:hAnsi="Times New Roman" w:cs="Times New Roman"/>
          <w:b/>
        </w:rPr>
      </w:pPr>
      <w:bookmarkStart w:id="2" w:name="bookmark1"/>
      <w:r>
        <w:rPr>
          <w:rFonts w:ascii="Times New Roman" w:hAnsi="Times New Roman" w:cs="Times New Roman"/>
          <w:b/>
        </w:rPr>
        <w:lastRenderedPageBreak/>
        <w:t xml:space="preserve">Глава 1. </w:t>
      </w:r>
      <w:r w:rsidR="00C50952" w:rsidRPr="00BE37AE">
        <w:rPr>
          <w:rFonts w:ascii="Times New Roman" w:hAnsi="Times New Roman" w:cs="Times New Roman"/>
          <w:b/>
        </w:rPr>
        <w:t>Общие положения</w:t>
      </w:r>
      <w:bookmarkEnd w:id="2"/>
    </w:p>
    <w:p w:rsidR="00BE37AE" w:rsidRPr="00BE37AE" w:rsidRDefault="00BE37AE" w:rsidP="00BE37AE">
      <w:pPr>
        <w:jc w:val="center"/>
        <w:rPr>
          <w:rFonts w:ascii="Times New Roman" w:hAnsi="Times New Roman" w:cs="Times New Roman"/>
        </w:rPr>
      </w:pPr>
    </w:p>
    <w:p w:rsidR="005B63DF" w:rsidRPr="005B63DF" w:rsidRDefault="005B63DF" w:rsidP="005B63D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bookmarkStart w:id="3" w:name="bookmark2"/>
      <w:r w:rsidRPr="005B63DF">
        <w:rPr>
          <w:sz w:val="24"/>
          <w:szCs w:val="24"/>
        </w:rPr>
        <w:t xml:space="preserve">Стандарт внешнего муниципального финансового контроля Контрольно-счетной палаты </w:t>
      </w:r>
      <w:r>
        <w:rPr>
          <w:sz w:val="24"/>
          <w:szCs w:val="24"/>
        </w:rPr>
        <w:t>Нижнеилимского</w:t>
      </w:r>
      <w:r w:rsidRPr="005B63DF">
        <w:rPr>
          <w:sz w:val="24"/>
          <w:szCs w:val="24"/>
        </w:rPr>
        <w:t xml:space="preserve"> муниципального округа Иркутской области «Осуществление аудита в сфере закупок товаров, работ и услуг</w:t>
      </w:r>
      <w:r>
        <w:rPr>
          <w:sz w:val="24"/>
          <w:szCs w:val="24"/>
        </w:rPr>
        <w:t>.</w:t>
      </w:r>
      <w:r w:rsidRPr="005B63DF">
        <w:rPr>
          <w:sz w:val="24"/>
          <w:szCs w:val="24"/>
        </w:rPr>
        <w:t xml:space="preserve"> СВМФК-</w:t>
      </w:r>
      <w:r>
        <w:rPr>
          <w:sz w:val="24"/>
          <w:szCs w:val="24"/>
        </w:rPr>
        <w:t>7</w:t>
      </w:r>
      <w:r w:rsidRPr="005B63DF">
        <w:rPr>
          <w:sz w:val="24"/>
          <w:szCs w:val="24"/>
        </w:rPr>
        <w:t>» (далее – Стандарт) разработан в соответствии с Бюджетным кодексом Российской Федерации (далее – БК РФ), Федеральным законом от 07</w:t>
      </w:r>
      <w:r>
        <w:rPr>
          <w:sz w:val="24"/>
          <w:szCs w:val="24"/>
        </w:rPr>
        <w:t xml:space="preserve"> февраля </w:t>
      </w:r>
      <w:r w:rsidRPr="005B63DF">
        <w:rPr>
          <w:sz w:val="24"/>
          <w:szCs w:val="24"/>
        </w:rPr>
        <w:t xml:space="preserve">2011 </w:t>
      </w:r>
      <w:r>
        <w:rPr>
          <w:sz w:val="24"/>
          <w:szCs w:val="24"/>
        </w:rPr>
        <w:t xml:space="preserve">года </w:t>
      </w:r>
      <w:r w:rsidRPr="005B63DF">
        <w:rPr>
          <w:sz w:val="24"/>
          <w:szCs w:val="24"/>
        </w:rPr>
        <w:t>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№ 6-ФЗ), Федеральным законом от 05</w:t>
      </w:r>
      <w:r>
        <w:rPr>
          <w:sz w:val="24"/>
          <w:szCs w:val="24"/>
        </w:rPr>
        <w:t xml:space="preserve"> апреля </w:t>
      </w:r>
      <w:r w:rsidRPr="005B63DF">
        <w:rPr>
          <w:sz w:val="24"/>
          <w:szCs w:val="24"/>
        </w:rPr>
        <w:t xml:space="preserve">2013 </w:t>
      </w:r>
      <w:r>
        <w:rPr>
          <w:sz w:val="24"/>
          <w:szCs w:val="24"/>
        </w:rPr>
        <w:t xml:space="preserve">года </w:t>
      </w:r>
      <w:r w:rsidRPr="005B63DF">
        <w:rPr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Положени</w:t>
      </w:r>
      <w:r>
        <w:rPr>
          <w:sz w:val="24"/>
          <w:szCs w:val="24"/>
        </w:rPr>
        <w:t>ем</w:t>
      </w:r>
      <w:r w:rsidRPr="005B63DF">
        <w:rPr>
          <w:sz w:val="24"/>
          <w:szCs w:val="24"/>
        </w:rPr>
        <w:t xml:space="preserve"> о Контрольно-счетной палате Нижнеилимского муниципального округа Иркутской области, утвержденн</w:t>
      </w:r>
      <w:r>
        <w:rPr>
          <w:sz w:val="24"/>
          <w:szCs w:val="24"/>
        </w:rPr>
        <w:t>ым</w:t>
      </w:r>
      <w:r w:rsidRPr="005B63DF">
        <w:rPr>
          <w:sz w:val="24"/>
          <w:szCs w:val="24"/>
        </w:rPr>
        <w:t xml:space="preserve"> решением Думы Нижнеилимского муниципального округа Иркутской области от 25 сентября 2025 года № 9, Регламент</w:t>
      </w:r>
      <w:r>
        <w:rPr>
          <w:sz w:val="24"/>
          <w:szCs w:val="24"/>
        </w:rPr>
        <w:t>ом</w:t>
      </w:r>
      <w:r w:rsidRPr="005B63DF">
        <w:rPr>
          <w:sz w:val="24"/>
          <w:szCs w:val="24"/>
        </w:rPr>
        <w:t xml:space="preserve"> Контрольно-счетной палаты Нижнеилимского муниципального округа Иркутской области, утвержденным распоряжением Контрольно-счетной палаты Нижнеилимского муниципального округа Иркутской области от 20 января 2026 года № 12</w:t>
      </w:r>
      <w:r>
        <w:rPr>
          <w:sz w:val="24"/>
          <w:szCs w:val="24"/>
        </w:rPr>
        <w:t xml:space="preserve"> </w:t>
      </w:r>
      <w:r w:rsidRPr="005B63DF">
        <w:rPr>
          <w:sz w:val="24"/>
          <w:szCs w:val="24"/>
        </w:rPr>
        <w:t>и иными нормативными правовыми актами.</w:t>
      </w:r>
    </w:p>
    <w:p w:rsidR="005B63DF" w:rsidRPr="005B63DF" w:rsidRDefault="005B63DF" w:rsidP="005B63D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5B63DF">
        <w:rPr>
          <w:sz w:val="24"/>
          <w:szCs w:val="24"/>
        </w:rPr>
        <w:t xml:space="preserve">Стандарт определяет характеристики, правила и процедуры осуществления Контрольно-счетной палатой </w:t>
      </w:r>
      <w:r w:rsidR="004F6C32" w:rsidRPr="004F6C32">
        <w:rPr>
          <w:rFonts w:hint="eastAsia"/>
          <w:sz w:val="24"/>
          <w:szCs w:val="24"/>
        </w:rPr>
        <w:t>Нижнеилимского</w:t>
      </w:r>
      <w:r w:rsidR="004F6C32" w:rsidRPr="004F6C32">
        <w:rPr>
          <w:sz w:val="24"/>
          <w:szCs w:val="24"/>
        </w:rPr>
        <w:t xml:space="preserve"> </w:t>
      </w:r>
      <w:r w:rsidRPr="005B63DF">
        <w:rPr>
          <w:sz w:val="24"/>
          <w:szCs w:val="24"/>
        </w:rPr>
        <w:t xml:space="preserve">муниципального округа Иркутской области </w:t>
      </w:r>
      <w:r w:rsidR="004F6C32" w:rsidRPr="004F6C32">
        <w:rPr>
          <w:rFonts w:hint="eastAsia"/>
          <w:sz w:val="24"/>
          <w:szCs w:val="24"/>
        </w:rPr>
        <w:t>(далее - Контрольно-счетная палата)</w:t>
      </w:r>
      <w:r w:rsidRPr="005B63DF">
        <w:rPr>
          <w:sz w:val="24"/>
          <w:szCs w:val="24"/>
        </w:rPr>
        <w:t xml:space="preserve"> аудита в сфере закупок товаров, работ и услуг, который в соответствии с Федеральным законом № 44-ФЗ, заключается в проверке, анализе и оценке информации о законности, целесообразности, обоснованности, своевременности, эффективности и результативности расходов на закупки по планируемым к заключению, заключенным и исполненным контрактам. Стандарт используется во всех случаях, когда предметом муниципального финансового контроля является использование бюджетных средств на закупки товаров (работ, услуг).</w:t>
      </w:r>
    </w:p>
    <w:p w:rsidR="005B63DF" w:rsidRPr="005B63DF" w:rsidRDefault="005B63DF" w:rsidP="005B63D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5B63DF">
        <w:rPr>
          <w:sz w:val="24"/>
          <w:szCs w:val="24"/>
        </w:rPr>
        <w:t xml:space="preserve">Стандарт предназначен для использования должностными лицами </w:t>
      </w:r>
      <w:r w:rsidR="004F6C32" w:rsidRPr="004F6C32">
        <w:rPr>
          <w:sz w:val="24"/>
          <w:szCs w:val="24"/>
        </w:rPr>
        <w:t>Контрольно-счетной палаты</w:t>
      </w:r>
      <w:r w:rsidRPr="005B63DF">
        <w:rPr>
          <w:sz w:val="24"/>
          <w:szCs w:val="24"/>
        </w:rPr>
        <w:t>, обладающими полномочиями на организацию и непосредственное проведение контрольных и экспертно-аналитических мероприятий, специалистами иных организаций и экспертами, привлекаемыми к проведению указанных мероприятий.</w:t>
      </w:r>
    </w:p>
    <w:p w:rsidR="005B63DF" w:rsidRPr="005B63DF" w:rsidRDefault="005B63DF" w:rsidP="005B63D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5B63DF">
        <w:rPr>
          <w:sz w:val="24"/>
          <w:szCs w:val="24"/>
        </w:rPr>
        <w:t xml:space="preserve">Целью Стандарта является установление рекомендуемых для выполнения методов (способов), процедур, применяемых в процессе осуществления </w:t>
      </w:r>
      <w:r w:rsidR="004F6C32" w:rsidRPr="004F6C32">
        <w:rPr>
          <w:sz w:val="24"/>
          <w:szCs w:val="24"/>
        </w:rPr>
        <w:t>Контрольно-счетной палат</w:t>
      </w:r>
      <w:r w:rsidR="004F6C32">
        <w:rPr>
          <w:sz w:val="24"/>
          <w:szCs w:val="24"/>
        </w:rPr>
        <w:t>ой</w:t>
      </w:r>
      <w:r w:rsidR="004F6C32" w:rsidRPr="004F6C32">
        <w:rPr>
          <w:sz w:val="24"/>
          <w:szCs w:val="24"/>
        </w:rPr>
        <w:t xml:space="preserve"> </w:t>
      </w:r>
      <w:r w:rsidRPr="005B63DF">
        <w:rPr>
          <w:sz w:val="24"/>
          <w:szCs w:val="24"/>
        </w:rPr>
        <w:t>аудита в сфере закупок, в том числе при проведении комплекса контрольных и экспертно- аналитических мероприятий по аудиту формирования и контролю исполнения бюджета, а также при проведении иных проверок, в которых деятельность в сфере закупок проверяется как одна из составляющих деятельности объектов аудита (контроля).</w:t>
      </w:r>
    </w:p>
    <w:p w:rsidR="005B63DF" w:rsidRPr="005B63DF" w:rsidRDefault="005B63DF" w:rsidP="005B63DF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5B63DF">
        <w:rPr>
          <w:sz w:val="24"/>
          <w:szCs w:val="24"/>
        </w:rPr>
        <w:t xml:space="preserve">Общие требования к подготовке, проведению и использованию результатов контрольных и экспертно-аналитических мероприятий, установленные иными стандартами </w:t>
      </w:r>
      <w:r w:rsidR="004F6C32" w:rsidRPr="004F6C32">
        <w:rPr>
          <w:sz w:val="24"/>
          <w:szCs w:val="24"/>
        </w:rPr>
        <w:t xml:space="preserve">Контрольно-счетной палаты </w:t>
      </w:r>
      <w:r w:rsidRPr="005B63DF">
        <w:rPr>
          <w:sz w:val="24"/>
          <w:szCs w:val="24"/>
        </w:rPr>
        <w:t>применяются при осуществлении аудита в сфере закупок, если иное не установлено Стандартом.</w:t>
      </w:r>
    </w:p>
    <w:p w:rsidR="0055457B" w:rsidRPr="0055457B" w:rsidRDefault="0055457B" w:rsidP="0055457B">
      <w:pPr>
        <w:jc w:val="center"/>
        <w:rPr>
          <w:rFonts w:ascii="Times New Roman" w:hAnsi="Times New Roman" w:cs="Times New Roman"/>
        </w:rPr>
      </w:pPr>
    </w:p>
    <w:p w:rsidR="00122D5E" w:rsidRDefault="0055457B" w:rsidP="0055457B">
      <w:pPr>
        <w:jc w:val="center"/>
        <w:rPr>
          <w:rFonts w:ascii="Times New Roman" w:hAnsi="Times New Roman" w:cs="Times New Roman"/>
          <w:b/>
        </w:rPr>
      </w:pPr>
      <w:r w:rsidRPr="0055457B">
        <w:rPr>
          <w:rFonts w:ascii="Times New Roman" w:hAnsi="Times New Roman" w:cs="Times New Roman"/>
          <w:b/>
        </w:rPr>
        <w:t xml:space="preserve">Глава </w:t>
      </w:r>
      <w:r>
        <w:rPr>
          <w:rFonts w:ascii="Times New Roman" w:hAnsi="Times New Roman" w:cs="Times New Roman"/>
          <w:b/>
        </w:rPr>
        <w:t>2</w:t>
      </w:r>
      <w:r w:rsidRPr="0055457B">
        <w:rPr>
          <w:rFonts w:ascii="Times New Roman" w:hAnsi="Times New Roman" w:cs="Times New Roman"/>
          <w:b/>
        </w:rPr>
        <w:t xml:space="preserve">. </w:t>
      </w:r>
      <w:bookmarkEnd w:id="3"/>
      <w:r w:rsidR="004F6C32" w:rsidRPr="004F6C32">
        <w:rPr>
          <w:rFonts w:ascii="Times New Roman" w:hAnsi="Times New Roman" w:cs="Times New Roman"/>
          <w:b/>
        </w:rPr>
        <w:t>Содержание аудита в сфере закупок</w:t>
      </w:r>
    </w:p>
    <w:p w:rsidR="0055457B" w:rsidRPr="0055457B" w:rsidRDefault="0055457B" w:rsidP="0055457B">
      <w:pPr>
        <w:jc w:val="center"/>
        <w:rPr>
          <w:rFonts w:ascii="Times New Roman" w:hAnsi="Times New Roman" w:cs="Times New Roman"/>
          <w:b/>
        </w:rPr>
      </w:pPr>
    </w:p>
    <w:p w:rsidR="004F6C32" w:rsidRPr="004F6C32" w:rsidRDefault="00C50952" w:rsidP="004F6C32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4F6C32">
        <w:rPr>
          <w:sz w:val="24"/>
          <w:szCs w:val="24"/>
        </w:rPr>
        <w:t xml:space="preserve"> </w:t>
      </w:r>
      <w:r w:rsidR="004F6C32" w:rsidRPr="004F6C32">
        <w:rPr>
          <w:sz w:val="24"/>
          <w:szCs w:val="24"/>
        </w:rPr>
        <w:t>Аудит в сфере закупок представляет собой вид внешнего муниципального финансового контроля, в процессе осуществления которого проводится анализ и дается оценка результатов закупок, достижения целей осуществления закупок, в соответствии с полномочиями, установленными пунктом 4 части 2 статьи 9 Федерального закона № 6-ФЗ, статьей 98 Федерального закона № 44-ФЗ.</w:t>
      </w:r>
    </w:p>
    <w:p w:rsidR="004F6C32" w:rsidRPr="004F6C32" w:rsidRDefault="004F6C32" w:rsidP="004F6C32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4F6C32">
        <w:rPr>
          <w:sz w:val="24"/>
          <w:szCs w:val="24"/>
        </w:rPr>
        <w:t xml:space="preserve">Аудит в сфере закупок проводится </w:t>
      </w:r>
      <w:r w:rsidRPr="004F6C32">
        <w:rPr>
          <w:rFonts w:hint="eastAsia"/>
          <w:sz w:val="24"/>
          <w:szCs w:val="24"/>
        </w:rPr>
        <w:t>Контрольно-счетной палатой</w:t>
      </w:r>
      <w:r>
        <w:rPr>
          <w:sz w:val="24"/>
          <w:szCs w:val="24"/>
        </w:rPr>
        <w:t xml:space="preserve"> </w:t>
      </w:r>
      <w:r w:rsidRPr="004F6C32">
        <w:rPr>
          <w:sz w:val="24"/>
          <w:szCs w:val="24"/>
        </w:rPr>
        <w:t xml:space="preserve">путем проверки, анализа и оценки информации о законности, целесообразности, обоснованности, </w:t>
      </w:r>
      <w:r w:rsidRPr="004F6C32">
        <w:rPr>
          <w:sz w:val="24"/>
          <w:szCs w:val="24"/>
        </w:rPr>
        <w:lastRenderedPageBreak/>
        <w:t>своевременности, эффективности и результативности расходов на закупки по планируемым к заключению, заключенным и исполненным контрактам, реализуемых как в виде отдельного контрольного (экспертно-аналитического) мероприятия, так и в виде составной части (отдельного вопроса) контрольного (экспертно-аналитического) мероприятия.</w:t>
      </w:r>
    </w:p>
    <w:p w:rsidR="004F6C32" w:rsidRPr="004F6C32" w:rsidRDefault="004F6C32" w:rsidP="004F6C32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Итогом аудита в сфере закупок является оценка уровня обеспечения муниципальных нужд с учетом затрат бюджетных средств, обоснованности планирования закупок, включая обоснованность цены закупки, реализуемости и эффективности осуществления указанных закупок. При этом оценке подлежат выполнение условий контрактов по срокам, объему, цене контрактов, количеству и качеству приобретаемых товаров, работ, услуг, а также порядок ценообразования и эффективность системы управления контрактами.</w:t>
      </w:r>
    </w:p>
    <w:p w:rsidR="004F6C32" w:rsidRPr="004F6C32" w:rsidRDefault="004F6C32" w:rsidP="004F6C32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Задачами аудита в сфере закупок являются:</w:t>
      </w:r>
    </w:p>
    <w:p w:rsidR="004F6C32" w:rsidRPr="004F6C32" w:rsidRDefault="004F6C32" w:rsidP="004F6C32">
      <w:pPr>
        <w:pStyle w:val="20"/>
        <w:numPr>
          <w:ilvl w:val="1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сбор, проверка, анализ и оценка информации о деятельности заказчиков по планируемым к заключению, заключенным и (или) исполненным контрактам, в том числе законность, целесообразность, обоснованность, своевременность, эффективность и результативность закупок;</w:t>
      </w:r>
    </w:p>
    <w:p w:rsidR="004F6C32" w:rsidRPr="004F6C32" w:rsidRDefault="004F6C32" w:rsidP="004F6C32">
      <w:pPr>
        <w:pStyle w:val="20"/>
        <w:numPr>
          <w:ilvl w:val="1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выявление отклонений, нарушений и недостатков в сфере закупок, установление причин и последствий, выявленных отклонении, нарушений и недостатков, подготовка предложений, направленных на их устранение и на совершенствование контрактной системы.</w:t>
      </w:r>
    </w:p>
    <w:p w:rsidR="004F6C32" w:rsidRPr="004F6C32" w:rsidRDefault="004F6C32" w:rsidP="004F6C32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4F6C32">
        <w:rPr>
          <w:sz w:val="24"/>
          <w:szCs w:val="24"/>
        </w:rPr>
        <w:t xml:space="preserve">Предметом аудита в сфере закупок является процесс использования объектом аудита (контроля) средств местного бюджета при осуществлении закупок товаров, работ, услуг в соответствии с требованиями законодательства Российской Федерации о контрактной системе в сфере закупок. </w:t>
      </w:r>
    </w:p>
    <w:p w:rsidR="004F6C32" w:rsidRPr="004F6C32" w:rsidRDefault="004F6C32" w:rsidP="004F6C32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Аудит в сфере закупок должен охватывать все этапы деятельности заказчика в сфере закупок в отношении каждого из муниципальных контрактов, являющихся предметом анализа, проверки и оценки, а именно: этап планирования закупок товаров (работ, услуг), этап осуществления закупок, этап заключения и исполнения контракта.</w:t>
      </w:r>
    </w:p>
    <w:p w:rsidR="004F6C32" w:rsidRPr="004F6C32" w:rsidRDefault="004F6C32" w:rsidP="004F6C32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Сбор, проверка, анализ и оценка информации о деятельности заказчиков по планируемым к заключению, заключенным и (или) исполненным контрактам, осуществляется путем проверки:</w:t>
      </w:r>
    </w:p>
    <w:p w:rsidR="004F6C32" w:rsidRPr="004F6C32" w:rsidRDefault="004F6C32" w:rsidP="004F6C32">
      <w:pPr>
        <w:pStyle w:val="20"/>
        <w:numPr>
          <w:ilvl w:val="1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соответствия действий (бездействий) при осуществлении закупок нормативным правовым актам (законность закупок);</w:t>
      </w:r>
    </w:p>
    <w:p w:rsidR="004F6C32" w:rsidRPr="004F6C32" w:rsidRDefault="004F6C32" w:rsidP="004F6C32">
      <w:pPr>
        <w:pStyle w:val="20"/>
        <w:numPr>
          <w:ilvl w:val="1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соответствия объекта, цены и других характеристик закупок установленным нормативам и требованиям (обоснованность закупок);</w:t>
      </w:r>
    </w:p>
    <w:p w:rsidR="004F6C32" w:rsidRPr="004F6C32" w:rsidRDefault="004F6C32" w:rsidP="004F6C32">
      <w:pPr>
        <w:pStyle w:val="20"/>
        <w:numPr>
          <w:ilvl w:val="1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планирования закупок, заключение контрактов и выполнение их условий в установленные сроки (своевременность закупок);</w:t>
      </w:r>
    </w:p>
    <w:p w:rsidR="004F6C32" w:rsidRPr="004F6C32" w:rsidRDefault="004F6C32" w:rsidP="004F6C32">
      <w:pPr>
        <w:pStyle w:val="20"/>
        <w:numPr>
          <w:ilvl w:val="1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степени выполнения условий контрактов, достижения результатов и целей осуществления закупок (результативность закупок);</w:t>
      </w:r>
    </w:p>
    <w:p w:rsidR="004F6C32" w:rsidRPr="004F6C32" w:rsidRDefault="004F6C32" w:rsidP="004F6C32">
      <w:pPr>
        <w:pStyle w:val="20"/>
        <w:numPr>
          <w:ilvl w:val="1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соотношения достигнутых результатов осуществления закупок и объема использованных средств (эффективность закупок);</w:t>
      </w:r>
    </w:p>
    <w:p w:rsidR="004F6C32" w:rsidRPr="004F6C32" w:rsidRDefault="004F6C32" w:rsidP="004F6C32">
      <w:pPr>
        <w:pStyle w:val="20"/>
        <w:numPr>
          <w:ilvl w:val="1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соответствия объектов закупок и результатов их использования целям деятельности, функциям и полномочиям заказчиков (целесообразность закупок);</w:t>
      </w:r>
    </w:p>
    <w:p w:rsidR="004F6C32" w:rsidRPr="004F6C32" w:rsidRDefault="004F6C32" w:rsidP="004F6C32">
      <w:pPr>
        <w:pStyle w:val="20"/>
        <w:numPr>
          <w:ilvl w:val="1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возможности планируемых и достаточности осуществленных закупок для достижения целей соответствующей деятельности (реализуемость закупок);</w:t>
      </w:r>
    </w:p>
    <w:p w:rsidR="004F6C32" w:rsidRPr="004F6C32" w:rsidRDefault="004F6C32" w:rsidP="004F6C32">
      <w:pPr>
        <w:pStyle w:val="20"/>
        <w:numPr>
          <w:ilvl w:val="1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оценки информации о системе управления контрактами (организационных структурах, функции которых связаны с планированием и осуществлением закупок, контролем в сфере закупок);</w:t>
      </w:r>
    </w:p>
    <w:p w:rsidR="004F6C32" w:rsidRPr="004F6C32" w:rsidRDefault="004F6C32" w:rsidP="004F6C32">
      <w:pPr>
        <w:pStyle w:val="20"/>
        <w:numPr>
          <w:ilvl w:val="1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информации об устранении установленных нарушений и недостатков, их причин и последствий, а также реализации предложений по совершенствованию контрактной системы.</w:t>
      </w:r>
    </w:p>
    <w:p w:rsidR="004F6C32" w:rsidRPr="004F6C32" w:rsidRDefault="004F6C32" w:rsidP="004F6C32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4F6C32">
        <w:rPr>
          <w:sz w:val="24"/>
          <w:szCs w:val="24"/>
        </w:rPr>
        <w:t xml:space="preserve">Объектами аудита в сфере закупок являются участники контрактной системы в </w:t>
      </w:r>
      <w:r w:rsidRPr="004F6C32">
        <w:rPr>
          <w:sz w:val="24"/>
          <w:szCs w:val="24"/>
        </w:rPr>
        <w:lastRenderedPageBreak/>
        <w:t xml:space="preserve">сфере закупок (муниципальные заказчики, заказчики, уполномоченный орган, уполномоченные учреждения, специализированные организации, поставщики, получатели товаров, работ, услуг по муниципальному контракту), на которые распространяются контрольные полномочия </w:t>
      </w:r>
      <w:r w:rsidR="00B137B7" w:rsidRPr="00B137B7">
        <w:rPr>
          <w:sz w:val="24"/>
          <w:szCs w:val="24"/>
        </w:rPr>
        <w:t>Контрольно-счетной палаты</w:t>
      </w:r>
      <w:r w:rsidRPr="004F6C32">
        <w:rPr>
          <w:sz w:val="24"/>
          <w:szCs w:val="24"/>
        </w:rPr>
        <w:t>, установленные БК РФ, Федеральным законом № 6-ФЗ, Федеральным законом № 44-ФЗ.</w:t>
      </w:r>
    </w:p>
    <w:p w:rsidR="004F6C32" w:rsidRPr="004F6C32" w:rsidRDefault="004F6C32" w:rsidP="004F6C32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4F6C32">
        <w:rPr>
          <w:sz w:val="24"/>
          <w:szCs w:val="24"/>
        </w:rPr>
        <w:t>В ходе аудита закупок оцениваются деятельность как заказчиков, так и формируемых ими контрактных служб, и комиссий по осуществлению закупок, привлекаемых ими специализированных организаций (при наличии), экспертов, экспертных организаций и операторов электронных площадок, а также работа органов ведомственного контроля в сфере закупок, системы контроля в сфере закупок, осуществляемого заказчиком.</w:t>
      </w:r>
    </w:p>
    <w:p w:rsidR="00972B5E" w:rsidRDefault="00972B5E" w:rsidP="00972B5E">
      <w:pPr>
        <w:jc w:val="center"/>
        <w:rPr>
          <w:rFonts w:ascii="Times New Roman" w:hAnsi="Times New Roman" w:cs="Times New Roman"/>
          <w:b/>
        </w:rPr>
      </w:pPr>
      <w:bookmarkStart w:id="4" w:name="bookmark3"/>
    </w:p>
    <w:p w:rsidR="00972B5E" w:rsidRDefault="00972B5E" w:rsidP="00972B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Глава </w:t>
      </w:r>
      <w:r w:rsidRPr="00972B5E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  <w:b/>
        </w:rPr>
        <w:t xml:space="preserve"> </w:t>
      </w:r>
      <w:r w:rsidR="00B137B7" w:rsidRPr="00B137B7">
        <w:rPr>
          <w:rFonts w:ascii="Times New Roman" w:hAnsi="Times New Roman" w:cs="Times New Roman"/>
          <w:b/>
        </w:rPr>
        <w:t>Порядок проведения аудита в сфере закупок</w:t>
      </w:r>
    </w:p>
    <w:p w:rsidR="00972B5E" w:rsidRPr="00B137B7" w:rsidRDefault="00972B5E" w:rsidP="00B137B7">
      <w:pPr>
        <w:jc w:val="both"/>
        <w:rPr>
          <w:rFonts w:ascii="Times New Roman" w:hAnsi="Times New Roman" w:cs="Times New Roman"/>
        </w:rPr>
      </w:pPr>
    </w:p>
    <w:p w:rsidR="00B137B7" w:rsidRPr="00B137B7" w:rsidRDefault="00B137B7" w:rsidP="00B137B7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Планирование аудита в сфере закупок осуществляется в ходе подготовки проект</w:t>
      </w:r>
      <w:r>
        <w:rPr>
          <w:sz w:val="24"/>
          <w:szCs w:val="24"/>
        </w:rPr>
        <w:t>а</w:t>
      </w:r>
      <w:r w:rsidRPr="00B137B7">
        <w:rPr>
          <w:sz w:val="24"/>
          <w:szCs w:val="24"/>
        </w:rPr>
        <w:t xml:space="preserve"> плана деятельности Контрольно-счетной палаты. Аудит в сфере закупок может включаться в план деятельности в качестве отдельного контрольного или экспертно-аналитического мероприятия, либо осуществляться в ходе иных контрольных или экспертно- аналитических мероприятий, предметы которых включают закупку товаров (работ, услуг).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Основными источниками информации для аудита в сфере закупок являются общедоступные документы (данные) из единой информационной системы в сфере закупок (zakupki.gov.ru), региональных и муниципальных информационных систем, сборники и базы данных государственной статистической отчетности, сведения с электронных площадок (сайтов, на которых проводятся электронные аукционы) и официальных сайтов муниципальных органов, заказчиков и производителей (поставщиков). Запрос информации (документов и материалов), которые должны размещаться на официальных сайтах, может осуществляться для контроля полноты и достоверности размещенной информации и восполнения неполноты размещенной информации.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Осуществление аудита в сфере закупок в камеральной форме, на основании общедоступных данных и полученной по запросам информации возможно, если это позволяет достичь цели соответствующего контрольного или экспертно-аналитического мероприятия. Выездные проверки в служебных помещениях заказчиков или иных органов (организаций) проводятся в случаях, когда требуется ознакомиться с большим объемом информации (документов и материалов), опросить должностных лиц, проанализировать фактические поставленные товары (выполненные работы, оказанные услуги), способы и условия их приобретения и использования.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Для оценки качества, цены и иных характеристик объекта закупок, состояния рынка соответствующих товаров (работ, услуг), а также их соответствия потребностям и целям в сфере деятельности заказчика возможно привлечение внешних экспертов и специалистов. На основе соглашений могут проводиться совместные проверки и иные мероприятия в сфере закупок, в том числе с другими контрольно-счетными органами, контрольными органами в сфере закупок, органами внутреннего муниципального финансового контроля, органами (подразделениями) внутреннего (ведомственного) финансового аудита и контроля в сфере закупок, общественными организациями с учетом их полномочий.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В актах, отчетах и заключениях, составленных по результатам аудита в сфере закупок, следует дать общую характеристику закупок соответствующего заказчика (заказчиков) в контролируемой сфере деятельности (в частности, состав и количество основных закупаемых товаров, работ, услуг; объемы используемых на закупки средств; количество заключенных контрактов; используемые правовые режимы и способы закупок). Также дается общая характеристика системы управления закупками, правовых актов и иных документов, определяющих цели и объекты закупок в соответствующей сфере деятельности.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B137B7">
        <w:rPr>
          <w:sz w:val="24"/>
          <w:szCs w:val="24"/>
        </w:rPr>
        <w:lastRenderedPageBreak/>
        <w:t>В случае, если закупка товаров (работ, услуг) не является единственным предметом соответствующего контрольного или экспертно-аналитического мероприятия, информация о результатах аудита в сфере закупок приводится в отдельном разделе акта, отчета (заключения). Наименование данного раздела должно содержать указание на цель и (или) предмет аудита в сфере закупок (проверку, анализ или оценку деятельности объектов контроля в сфере закупок). В случае, если размещение информации о деятельности объектов контроля, связанной с закупками, целесообразно в других разделах (посвященных иным предметам и вопросам контроля), в разделе о результатах аудита в сфере закупок делается ссылка на размещение соответствующей информации в других разделах.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В актах приводятся все установленные факты (доказательства), характеризующие (влияющие на) законность, обоснованность, своевременность, результативность, эффективность, целесообразность и реализуемость закупок. В отчетах и заключениях приводится обобщенная информация об установленных отклонениях, нарушениях и недостатках, их причинах и последствиях. Степень обобщения информации определяется исходя из существенности (значимости) установленных отклонений (распространенности среди заказчиков, числа и стоимости закупок, величины стоимостной оценки отклонений и др.). Приоритет отдается фактам, установление и принятие мер, по которым не отнесено к компетенции других органов, осуществляющих контроль в сфере закупок.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В отчетах и заключениях Контрольно-счетной палаты приводятся предложения по устранению наиболее существенных (значимых) из установленных нарушений и недостатков, их причин и последствий, а также по совершенствованию контрактной системы в конкретных сферах и в целом (деятельности соответствующих органов и организаций по правовому регулированию, организации, планированию, осуществлению закупок, использованию их результатов, мониторингу, аудиту и контролю в сфере закупок). В отчетах и заключениях Контрольно-счетной палаты также может приводиться информация об устранении установленных ранее нарушений и недостатков, их причин и последствий, реализации сделанных ранее предложений по совершенствованию контрактной системы в соответствующей сфере деятельности.</w:t>
      </w:r>
    </w:p>
    <w:p w:rsidR="00034C4F" w:rsidRPr="00034C4F" w:rsidRDefault="00034C4F" w:rsidP="00034C4F">
      <w:pPr>
        <w:jc w:val="center"/>
        <w:rPr>
          <w:rFonts w:ascii="Times New Roman" w:hAnsi="Times New Roman" w:cs="Times New Roman"/>
        </w:rPr>
      </w:pPr>
    </w:p>
    <w:p w:rsidR="00122D5E" w:rsidRDefault="00034C4F" w:rsidP="00034C4F">
      <w:pPr>
        <w:jc w:val="center"/>
        <w:rPr>
          <w:rFonts w:ascii="Times New Roman" w:hAnsi="Times New Roman" w:cs="Times New Roman"/>
          <w:b/>
        </w:rPr>
      </w:pPr>
      <w:r w:rsidRPr="00034C4F">
        <w:rPr>
          <w:rFonts w:ascii="Times New Roman" w:hAnsi="Times New Roman" w:cs="Times New Roman"/>
          <w:b/>
        </w:rPr>
        <w:t xml:space="preserve">Глава </w:t>
      </w:r>
      <w:r w:rsidR="004F3C9F">
        <w:rPr>
          <w:rFonts w:ascii="Times New Roman" w:hAnsi="Times New Roman" w:cs="Times New Roman"/>
          <w:b/>
        </w:rPr>
        <w:t>4</w:t>
      </w:r>
      <w:r w:rsidRPr="00034C4F">
        <w:rPr>
          <w:rFonts w:ascii="Times New Roman" w:hAnsi="Times New Roman" w:cs="Times New Roman"/>
          <w:b/>
        </w:rPr>
        <w:t xml:space="preserve">. </w:t>
      </w:r>
      <w:bookmarkEnd w:id="4"/>
      <w:r w:rsidR="00B137B7" w:rsidRPr="00B137B7">
        <w:rPr>
          <w:rFonts w:ascii="Times New Roman" w:hAnsi="Times New Roman" w:cs="Times New Roman"/>
          <w:b/>
        </w:rPr>
        <w:t>Осуществление аудита в сфере закупок</w:t>
      </w:r>
    </w:p>
    <w:p w:rsidR="00034C4F" w:rsidRPr="00034C4F" w:rsidRDefault="00034C4F" w:rsidP="00034C4F">
      <w:pPr>
        <w:jc w:val="center"/>
        <w:rPr>
          <w:rFonts w:ascii="Times New Roman" w:hAnsi="Times New Roman" w:cs="Times New Roman"/>
        </w:rPr>
      </w:pP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Аудит в сфере закупок включает следующие этапы, каждый из которых характеризуется выполнением определенных задач:</w:t>
      </w:r>
    </w:p>
    <w:p w:rsidR="00B137B7" w:rsidRPr="00B137B7" w:rsidRDefault="00B137B7" w:rsidP="00B137B7">
      <w:pPr>
        <w:pStyle w:val="20"/>
        <w:numPr>
          <w:ilvl w:val="1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подготовка к проведению аудита в сфере закупок (подготовительный этап);</w:t>
      </w:r>
    </w:p>
    <w:p w:rsidR="00B137B7" w:rsidRPr="00B137B7" w:rsidRDefault="00B137B7" w:rsidP="00B137B7">
      <w:pPr>
        <w:pStyle w:val="20"/>
        <w:numPr>
          <w:ilvl w:val="1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проведение аудита в сфере закупок (основной этап);</w:t>
      </w:r>
    </w:p>
    <w:p w:rsidR="00B137B7" w:rsidRPr="00B137B7" w:rsidRDefault="00B137B7" w:rsidP="00B137B7">
      <w:pPr>
        <w:pStyle w:val="20"/>
        <w:numPr>
          <w:ilvl w:val="1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оформление результатов аудита в сфере закупок (заключительный этап);</w:t>
      </w:r>
    </w:p>
    <w:p w:rsidR="00B137B7" w:rsidRPr="00B137B7" w:rsidRDefault="00B137B7" w:rsidP="00B137B7">
      <w:pPr>
        <w:pStyle w:val="20"/>
        <w:numPr>
          <w:ilvl w:val="1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реализация результатов аудита в сфере закупок.</w:t>
      </w:r>
    </w:p>
    <w:p w:rsidR="00B137B7" w:rsidRPr="00B137B7" w:rsidRDefault="00B137B7" w:rsidP="00327041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Продолжительность проведения каждого из указанных этапов зависит от особенностей объектов аудита в сфере закупок, количества планируемых объектами аудита в сфере закупок к заключению, заключенных и исполненных контрактов в проверяемом периоде, а также вида проведения аудита в сфере закупок - в виде отдельного контрольного (экспертно-аналитического) мероприятия либо составной части (отдельного вопроса) контрольного (экспертно-аналитического) мероприятия.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Подготовительный этап аудита в сфере закупок включает осуществление предварительного изучения предмета и объектов аудита в сфере закупок, и их специфики, определение цели (целей) и вопросов аудита в сфере закупок, способов проведения аудита в сфере закупок, методов сбора фактических данных и информации, по результатам которых подготавливается программа мероприятия.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При изучении предмета и объектов аудита в сфере закупок рекомендуется:</w:t>
      </w:r>
    </w:p>
    <w:p w:rsidR="00B137B7" w:rsidRPr="00B137B7" w:rsidRDefault="00B137B7" w:rsidP="00327041">
      <w:pPr>
        <w:pStyle w:val="20"/>
        <w:numPr>
          <w:ilvl w:val="1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 xml:space="preserve">сформировать перечень и изучить нормативные правовые акты, применяемые </w:t>
      </w:r>
      <w:r w:rsidRPr="00B137B7">
        <w:rPr>
          <w:sz w:val="24"/>
          <w:szCs w:val="24"/>
        </w:rPr>
        <w:lastRenderedPageBreak/>
        <w:t>при проведении закупок с учетом специфики предмета и объекта аудита в сфере закупок;</w:t>
      </w:r>
    </w:p>
    <w:p w:rsidR="00B137B7" w:rsidRPr="00B137B7" w:rsidRDefault="00B137B7" w:rsidP="00327041">
      <w:pPr>
        <w:pStyle w:val="20"/>
        <w:numPr>
          <w:ilvl w:val="1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определить источники информации для проведения аудита в сфере закупок, осуществить сбор и провести предварительный анализ необходимой информации о закупках.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 xml:space="preserve">Предварительное изучение предмета, объектов аудита в сфере закупок и их специфики проводится на основе сведений из общедоступных источников информации, имеющихся у </w:t>
      </w:r>
      <w:r w:rsidR="00327041" w:rsidRPr="00327041">
        <w:rPr>
          <w:sz w:val="24"/>
          <w:szCs w:val="24"/>
        </w:rPr>
        <w:t>Контрольно-счетной палаты</w:t>
      </w:r>
      <w:r w:rsidRPr="00B137B7">
        <w:rPr>
          <w:sz w:val="24"/>
          <w:szCs w:val="24"/>
        </w:rPr>
        <w:t xml:space="preserve">, а также с учетом результатов, ранее проведенных </w:t>
      </w:r>
      <w:r w:rsidR="00327041" w:rsidRPr="00327041">
        <w:rPr>
          <w:rFonts w:hint="eastAsia"/>
          <w:sz w:val="24"/>
          <w:szCs w:val="24"/>
        </w:rPr>
        <w:t>Контрольно-счетной палатой</w:t>
      </w:r>
      <w:r w:rsidR="00327041">
        <w:rPr>
          <w:sz w:val="24"/>
          <w:szCs w:val="24"/>
        </w:rPr>
        <w:t xml:space="preserve"> </w:t>
      </w:r>
      <w:r w:rsidRPr="00B137B7">
        <w:rPr>
          <w:sz w:val="24"/>
          <w:szCs w:val="24"/>
        </w:rPr>
        <w:t>контрольных и (или) экспертно-аналитических мероприятий.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По результатам предварительного изучения предмета и объектов аудита в сфере закупок цель (цели) и вопросы аудита в сфере закупок отражаются в программе проведения контрольного (экспертно-аналитического) мероприятия.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На основном этапе аудита в сфере закупок проводятся проверка, анализ и оценка информации о законности, целесообразности, обоснованности, своевременности, эффективности и результативности расходов на закупки по планируемым к заключению, заключенным и исполненным контрактам в соответствии с вопросами программы аудита в сфере закупок, в том числе непосредственно на объектах аудита (контроля), в ходе которых осуществляются сбор и анализ материалов, документов, информации, фактических данных и иных сведений, необходимых для подготовки отчета по проведенному аудиту.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По результатам данного этапа составляются акты, рабочие документы, фиксирующие результаты проверки, которые служат основой для подготовки отчета по проведенному аудиту, заключений, выводов и рекомендаций.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 xml:space="preserve">Под </w:t>
      </w:r>
      <w:r w:rsidRPr="00327041">
        <w:rPr>
          <w:sz w:val="24"/>
          <w:szCs w:val="24"/>
        </w:rPr>
        <w:t>законностью</w:t>
      </w:r>
      <w:r w:rsidRPr="00B137B7">
        <w:rPr>
          <w:b/>
          <w:sz w:val="24"/>
          <w:szCs w:val="24"/>
        </w:rPr>
        <w:t xml:space="preserve"> </w:t>
      </w:r>
      <w:r w:rsidRPr="00B137B7">
        <w:rPr>
          <w:sz w:val="24"/>
          <w:szCs w:val="24"/>
        </w:rPr>
        <w:t>расходов на закупки понимается соблюдение участниками контрактной системы в сфере закупок законодательства Российской Федерации о контрактной системе в сфере закупок.</w:t>
      </w:r>
    </w:p>
    <w:p w:rsidR="00B137B7" w:rsidRPr="00B137B7" w:rsidRDefault="00B137B7" w:rsidP="00327041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Нарушения законодательства Российской Федерации о контрактной системе в сфере закупок могут устанавливаться при проверке, анализе и оценке конкретных закупок (контрактов), действий (бездействия) по правовому регулированию, организации, планированию закупок, определению поставщиков (подрядчиков, исполнителей), заключению и исполнению контрактов, размещению данных в единой информационной системы в сфере закупок.</w:t>
      </w:r>
    </w:p>
    <w:p w:rsidR="00B137B7" w:rsidRPr="00B137B7" w:rsidRDefault="00B137B7" w:rsidP="00327041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При выявлении нарушений законодательства о контрактной системе, содержащих признаки административных правонарушений, соответствующая информация и материалы направляются в контрольные органы в сфере закупок для принятия мер реагирования (после утверждения отчета (заключения) о результатах мероприятия).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 xml:space="preserve">Под </w:t>
      </w:r>
      <w:r w:rsidRPr="00327041">
        <w:rPr>
          <w:sz w:val="24"/>
          <w:szCs w:val="24"/>
        </w:rPr>
        <w:t>целесообразностью</w:t>
      </w:r>
      <w:r w:rsidRPr="00B137B7">
        <w:rPr>
          <w:b/>
          <w:sz w:val="24"/>
          <w:szCs w:val="24"/>
        </w:rPr>
        <w:t xml:space="preserve"> </w:t>
      </w:r>
      <w:r w:rsidRPr="00B137B7">
        <w:rPr>
          <w:sz w:val="24"/>
          <w:szCs w:val="24"/>
        </w:rPr>
        <w:t xml:space="preserve">расходов на закупки понимается наличие обоснованных муниципальных нужд, обеспечиваемых посредством достижения целей и реализации мероприятий муниципальных программ, выполнения функций и полномочий органов местного самоуправления </w:t>
      </w:r>
      <w:r w:rsidR="00327041" w:rsidRPr="00327041">
        <w:rPr>
          <w:rFonts w:hint="eastAsia"/>
          <w:sz w:val="24"/>
          <w:szCs w:val="24"/>
        </w:rPr>
        <w:t>Нижнеилимского</w:t>
      </w:r>
      <w:r w:rsidR="00327041" w:rsidRPr="00327041">
        <w:rPr>
          <w:sz w:val="24"/>
          <w:szCs w:val="24"/>
        </w:rPr>
        <w:t xml:space="preserve"> </w:t>
      </w:r>
      <w:r w:rsidRPr="00B137B7">
        <w:rPr>
          <w:sz w:val="24"/>
          <w:szCs w:val="24"/>
        </w:rPr>
        <w:t>муниципального округа Иркутской области и муниципальных учреждений.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 xml:space="preserve">Под </w:t>
      </w:r>
      <w:r w:rsidRPr="00E058E5">
        <w:rPr>
          <w:sz w:val="24"/>
          <w:szCs w:val="24"/>
        </w:rPr>
        <w:t>обоснованностью</w:t>
      </w:r>
      <w:r w:rsidRPr="00B137B7">
        <w:rPr>
          <w:b/>
          <w:sz w:val="24"/>
          <w:szCs w:val="24"/>
        </w:rPr>
        <w:t xml:space="preserve"> </w:t>
      </w:r>
      <w:r w:rsidRPr="00B137B7">
        <w:rPr>
          <w:sz w:val="24"/>
          <w:szCs w:val="24"/>
        </w:rPr>
        <w:t>расходов на закупки понимается наличие обоснования закупки, которое заключается в установлении соответствия планируемой закупки целям осуществления закупок, определенным с учетом положений Федерального закона №</w:t>
      </w:r>
      <w:r w:rsidR="00E058E5">
        <w:rPr>
          <w:sz w:val="24"/>
          <w:szCs w:val="24"/>
        </w:rPr>
        <w:t xml:space="preserve"> </w:t>
      </w:r>
      <w:r w:rsidRPr="00B137B7">
        <w:rPr>
          <w:sz w:val="24"/>
          <w:szCs w:val="24"/>
        </w:rPr>
        <w:t>44-ФЗ, а также законодательству Российской Федерации о контрактной системе в сфере закупок.</w:t>
      </w:r>
    </w:p>
    <w:p w:rsidR="00B137B7" w:rsidRPr="00B137B7" w:rsidRDefault="00B137B7" w:rsidP="00E058E5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В рамках контрольного и экспертно-аналитического мероприятия также целесообразно оценить:</w:t>
      </w:r>
    </w:p>
    <w:p w:rsidR="00B137B7" w:rsidRPr="00B137B7" w:rsidRDefault="00B137B7" w:rsidP="00E058E5">
      <w:pPr>
        <w:pStyle w:val="20"/>
        <w:numPr>
          <w:ilvl w:val="1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соответствие объекта закупки, начальной или фактической цены контракта, способа определения поставщика (подрядчика, исполнителя), дополнительных требований к участникам закупки законодательству и иным нормативным правовым актам о контрактной системе;</w:t>
      </w:r>
    </w:p>
    <w:p w:rsidR="00B137B7" w:rsidRPr="00B137B7" w:rsidRDefault="00B137B7" w:rsidP="00E058E5">
      <w:pPr>
        <w:pStyle w:val="20"/>
        <w:numPr>
          <w:ilvl w:val="1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качество планирования закупок заказчиком, в том числе путем анализа количества и объема вносимых изменений в первоначально утвержденный план-график закупок, а также ритмичность (равномерное распределение) закупок в течение года.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lastRenderedPageBreak/>
        <w:t xml:space="preserve">Под </w:t>
      </w:r>
      <w:r w:rsidRPr="00E058E5">
        <w:rPr>
          <w:sz w:val="24"/>
          <w:szCs w:val="24"/>
        </w:rPr>
        <w:t>своевременностью</w:t>
      </w:r>
      <w:r w:rsidRPr="00B137B7">
        <w:rPr>
          <w:b/>
          <w:sz w:val="24"/>
          <w:szCs w:val="24"/>
        </w:rPr>
        <w:t xml:space="preserve"> </w:t>
      </w:r>
      <w:r w:rsidRPr="00B137B7">
        <w:rPr>
          <w:sz w:val="24"/>
          <w:szCs w:val="24"/>
        </w:rPr>
        <w:t>расходов на закупки понимается установление и соблюдение заказчиком сроков, достаточных для реализации закупки и достижения целей осуществления закупки в надлежащее время и с минимальными издержками.</w:t>
      </w:r>
    </w:p>
    <w:p w:rsidR="00B137B7" w:rsidRPr="00B137B7" w:rsidRDefault="00B137B7" w:rsidP="00E058E5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Целесообразно учитывать сезонность работ, услуг, длительность и непрерывность производственного цикла отдельных видов товаров, работ, услуг, а также наличие резерва времени для осуществления приемки товаров, работ и услуг, позволяющего поставщику (подрядчику, исполнителю) устранить недостатки. К несвоевременности закупок могут приводить нарушения и недостатки при планировании закупок, несвоевременное осуществление закупок, невыполнение условий контрактов, иные недостатки системы организации закупочной деятельности объекта аудита (контроля).</w:t>
      </w:r>
    </w:p>
    <w:p w:rsidR="00B137B7" w:rsidRPr="00B137B7" w:rsidRDefault="00B137B7" w:rsidP="00E058E5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Также может оцениваться правомерность внесения изменений в контракты и их расторжения, а также соблюдение порядка приемки заказчиком поставленных товаров, выполненных работ, оказанных услуг, в том числе в части проведения экспертизы результатов исполнения контракта, привлечения экспертов и экспертных организаций. В случае поставки некачественных товаров (работ, услуг), нарушения иных условий контрактов со стороны поставщиков (подрядчиков, исполнителей), проверяется применение заказчиком соответствующих мер ответственности.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 xml:space="preserve">Под </w:t>
      </w:r>
      <w:r w:rsidRPr="00E058E5">
        <w:rPr>
          <w:sz w:val="24"/>
          <w:szCs w:val="24"/>
        </w:rPr>
        <w:t>эффективностью</w:t>
      </w:r>
      <w:r w:rsidRPr="00B137B7">
        <w:rPr>
          <w:b/>
          <w:sz w:val="24"/>
          <w:szCs w:val="24"/>
        </w:rPr>
        <w:t xml:space="preserve"> </w:t>
      </w:r>
      <w:r w:rsidRPr="00B137B7">
        <w:rPr>
          <w:sz w:val="24"/>
          <w:szCs w:val="24"/>
        </w:rPr>
        <w:t>закупок в настоящем Стандарте понимается достижение целей и результатов закупок с использованием наименьшего объема средств или достижение наилучшего результата закупок с использованием выделенного объема средств. Эффективность (плановая и фактическая) измеряется соотношением количественных показателей результатов и объема средств либо иных ресурсов, используемых для их достижения.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 xml:space="preserve">Под </w:t>
      </w:r>
      <w:r w:rsidRPr="00E058E5">
        <w:rPr>
          <w:sz w:val="24"/>
          <w:szCs w:val="24"/>
        </w:rPr>
        <w:t>результативностью</w:t>
      </w:r>
      <w:r w:rsidRPr="00B137B7">
        <w:rPr>
          <w:b/>
          <w:sz w:val="24"/>
          <w:szCs w:val="24"/>
        </w:rPr>
        <w:t xml:space="preserve"> </w:t>
      </w:r>
      <w:r w:rsidRPr="00B137B7">
        <w:rPr>
          <w:sz w:val="24"/>
          <w:szCs w:val="24"/>
        </w:rPr>
        <w:t>закупок понимается достижение заданных результатов и установленных целей закупок, в том числе выполнение планов-графиков закупок и условий контрактов. Результативность измеряется соотношением плановых (заданных) и фактических результатов.</w:t>
      </w:r>
    </w:p>
    <w:p w:rsidR="00B137B7" w:rsidRPr="00B137B7" w:rsidRDefault="00B137B7" w:rsidP="00E058E5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 xml:space="preserve">Непосредственным результатом закупок является поставка (выполнение, оказание) товаров (работ, услуг) установленного количества, качества, объема и других характеристик. Конечным результатом закупок является достижение целей и ожидаемых результатов деятельности, для обеспечения которой закупаются соответствующие товары (работы, услуги). </w:t>
      </w:r>
    </w:p>
    <w:p w:rsidR="00B137B7" w:rsidRPr="00B137B7" w:rsidRDefault="00B137B7" w:rsidP="00E058E5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При оценке результативности закупок следует определить, чьи действия (бездействие) привели к недостижению результатов, учитывать наличие (отсутствие) необходимых для осуществления закупок средств и условий, а также зависимость достижения (недостижения) целей закупок от иных факторов помимо закупок.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 xml:space="preserve">Под </w:t>
      </w:r>
      <w:r w:rsidRPr="00E058E5">
        <w:rPr>
          <w:sz w:val="24"/>
          <w:szCs w:val="24"/>
        </w:rPr>
        <w:t>реализуемостью</w:t>
      </w:r>
      <w:r w:rsidRPr="00B137B7">
        <w:rPr>
          <w:b/>
          <w:sz w:val="24"/>
          <w:szCs w:val="24"/>
        </w:rPr>
        <w:t xml:space="preserve"> </w:t>
      </w:r>
      <w:r w:rsidRPr="00B137B7">
        <w:rPr>
          <w:sz w:val="24"/>
          <w:szCs w:val="24"/>
        </w:rPr>
        <w:t>закупок понимается фактическая возможность осуществления запланированных закупок с учетом объема выделенных средств для достижения целей и результатов закупок.</w:t>
      </w:r>
    </w:p>
    <w:p w:rsidR="00B137B7" w:rsidRPr="00B137B7" w:rsidRDefault="00B137B7" w:rsidP="00E058E5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 xml:space="preserve">Причинами </w:t>
      </w:r>
      <w:proofErr w:type="spellStart"/>
      <w:r w:rsidRPr="00B137B7">
        <w:rPr>
          <w:sz w:val="24"/>
          <w:szCs w:val="24"/>
        </w:rPr>
        <w:t>нереализуемости</w:t>
      </w:r>
      <w:proofErr w:type="spellEnd"/>
      <w:r w:rsidRPr="00B137B7">
        <w:rPr>
          <w:sz w:val="24"/>
          <w:szCs w:val="24"/>
        </w:rPr>
        <w:t xml:space="preserve"> закупок могут быть отсутствие товаров (работ, услуг) с требуемыми характеристиками на рынке (недостаточные объемы их производства, в том числе национальными производителями), </w:t>
      </w:r>
      <w:proofErr w:type="spellStart"/>
      <w:r w:rsidRPr="00B137B7">
        <w:rPr>
          <w:sz w:val="24"/>
          <w:szCs w:val="24"/>
        </w:rPr>
        <w:t>невыделение</w:t>
      </w:r>
      <w:proofErr w:type="spellEnd"/>
      <w:r w:rsidRPr="00B137B7">
        <w:rPr>
          <w:sz w:val="24"/>
          <w:szCs w:val="24"/>
        </w:rPr>
        <w:t xml:space="preserve"> достаточного объема средств и иных ресурсов для осуществления закупок, неготовность систем управления закупками, отсутствие у заказчиков условий для использования результатов закупок. Закупка признается нереализуемой, если она не может быть осуществлена по причинам, независящим от действий (бездействия) заказчика, уполномоченного органа (учреждения), специализированной организации.</w:t>
      </w:r>
    </w:p>
    <w:p w:rsidR="00B137B7" w:rsidRPr="00B137B7" w:rsidRDefault="00B137B7" w:rsidP="00E058E5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 xml:space="preserve">Конкретный набор анализируемых в ходе аудита в сфере закупок направлений и вопросов (изучаемых документов и материалов, проверяемых органов и организаций) определяется программой проведения соответствующего контрольного или экспертно-аналитического мероприятия исходя из сроков проведения мероприятия, значимости и </w:t>
      </w:r>
      <w:r w:rsidRPr="00B137B7">
        <w:rPr>
          <w:sz w:val="24"/>
          <w:szCs w:val="24"/>
        </w:rPr>
        <w:lastRenderedPageBreak/>
        <w:t>существенности ожидаемых выводов, содержания и особенностей деятельности объектов аудита и используемых в их деятельности закупок, а также результатов ранее проведенных мероприятий (выявленных рисков, установленных нарушений и недостатков).</w:t>
      </w:r>
    </w:p>
    <w:p w:rsidR="00B137B7" w:rsidRPr="00B137B7" w:rsidRDefault="00B137B7" w:rsidP="00B137B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На заключительном этапе аудита в сфере закупок обобщаются результаты проведения аудита, в том числе устанавливаются причины выявленных отклонений, нарушений и недостатков, подготавливаются предложения, направленные на их устранение и на совершенствование контрактной системы в сфере закупок.</w:t>
      </w:r>
    </w:p>
    <w:p w:rsidR="00B137B7" w:rsidRPr="00B137B7" w:rsidRDefault="00B137B7" w:rsidP="00E058E5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Подготовка предложений (рекомендаций) является завершающей процедурой формирования результатов аудита в сфере закупок. В случае если в ходе проверки выявлены отклонения, нарушения и недостатки, а сделанные выводы указывают на возможность существенно повысить качество и результаты работы объектов аудита (контроля) в сфере закупок, необходимо подготовить соответствующие предложения (рекомендации), направленные на их устранение и на совершенствование деятельности объекта аудита (контроля) в сфере закупок, которые включаются в отчет о результатах аудита в сфере закупок.</w:t>
      </w:r>
    </w:p>
    <w:p w:rsidR="00B137B7" w:rsidRPr="00B137B7" w:rsidRDefault="00B137B7" w:rsidP="00E058E5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На данном этапе требуется:</w:t>
      </w:r>
    </w:p>
    <w:p w:rsidR="00B137B7" w:rsidRPr="00B137B7" w:rsidRDefault="00B137B7" w:rsidP="00E058E5">
      <w:pPr>
        <w:pStyle w:val="20"/>
        <w:numPr>
          <w:ilvl w:val="1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обосновать необходимость проведения комплекса мероприятий для системного устранения отклонений, нарушений и недостатков, которые позволят повысить эффективность деятельности объекта аудита (контроля) в сфере закупок;</w:t>
      </w:r>
    </w:p>
    <w:p w:rsidR="00B137B7" w:rsidRPr="00B137B7" w:rsidRDefault="00B137B7" w:rsidP="00E058E5">
      <w:pPr>
        <w:pStyle w:val="20"/>
        <w:numPr>
          <w:ilvl w:val="1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разработать предложения (рекомендации) по результатам контрольного мероприятия, содержание которых должно соответствовать поставленным целям аудита в сфере закупок и основываться на заключениях и выводах, сделанных по его результатам.</w:t>
      </w:r>
    </w:p>
    <w:p w:rsidR="00B137B7" w:rsidRPr="00B137B7" w:rsidRDefault="00B137B7" w:rsidP="00E058E5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Предложения (рекомендации) необходимо формулировать таким образом, чтобы они были:</w:t>
      </w:r>
    </w:p>
    <w:p w:rsidR="00B137B7" w:rsidRPr="00B137B7" w:rsidRDefault="00B137B7" w:rsidP="00E058E5">
      <w:pPr>
        <w:pStyle w:val="20"/>
        <w:numPr>
          <w:ilvl w:val="1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направлены на устранение выявленных отклонений, нарушений и недостатков, а также причин их возникновения;</w:t>
      </w:r>
    </w:p>
    <w:p w:rsidR="00B137B7" w:rsidRPr="00B137B7" w:rsidRDefault="00B137B7" w:rsidP="00E058E5">
      <w:pPr>
        <w:pStyle w:val="20"/>
        <w:numPr>
          <w:ilvl w:val="1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обращены в адрес объектов аудита (контроля);</w:t>
      </w:r>
    </w:p>
    <w:p w:rsidR="00B137B7" w:rsidRPr="00B137B7" w:rsidRDefault="00B137B7" w:rsidP="00E058E5">
      <w:pPr>
        <w:pStyle w:val="20"/>
        <w:numPr>
          <w:ilvl w:val="1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ориентированы на принятие объектами аудита (контроля) конкретных мер по устранению выявленных отклонений, нарушений и недостатков;</w:t>
      </w:r>
    </w:p>
    <w:p w:rsidR="00B137B7" w:rsidRPr="00B137B7" w:rsidRDefault="00B137B7" w:rsidP="00E058E5">
      <w:pPr>
        <w:pStyle w:val="20"/>
        <w:numPr>
          <w:ilvl w:val="1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направлены на получение результатов от их внедрения, которые можно оценить или измерить;</w:t>
      </w:r>
    </w:p>
    <w:p w:rsidR="00B137B7" w:rsidRPr="00B137B7" w:rsidRDefault="00B137B7" w:rsidP="00E058E5">
      <w:pPr>
        <w:pStyle w:val="20"/>
        <w:numPr>
          <w:ilvl w:val="1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достаточными и простыми по форме.</w:t>
      </w:r>
    </w:p>
    <w:p w:rsidR="00B137B7" w:rsidRPr="00E058E5" w:rsidRDefault="00B137B7" w:rsidP="00D84566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E058E5">
        <w:rPr>
          <w:sz w:val="24"/>
          <w:szCs w:val="24"/>
        </w:rPr>
        <w:t xml:space="preserve">Итоговый документ о результатах аудита в сфере закупок должен содержать информацию о законности, целесообразности, обоснованности, своевременности, эффективности и результативности расходов на закупки, выводы и предложения (рекомендации) по результатам мероприятия, в том числе направленные на совершенствование контрактной системы в сфере закупок. </w:t>
      </w:r>
    </w:p>
    <w:p w:rsidR="00B137B7" w:rsidRPr="00B137B7" w:rsidRDefault="00B137B7" w:rsidP="00E058E5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 xml:space="preserve">По результатам аудита в сфере закупок, проведенного в виде отдельного контрольного (экспертно-аналитического) мероприятия, подготавливается отчет в соответствии с требованиями соответствующих Стандартов </w:t>
      </w:r>
      <w:r w:rsidR="00E058E5" w:rsidRPr="00E058E5">
        <w:rPr>
          <w:sz w:val="24"/>
          <w:szCs w:val="24"/>
        </w:rPr>
        <w:t>Контрольно-счетной палаты</w:t>
      </w:r>
      <w:r w:rsidRPr="00B137B7">
        <w:rPr>
          <w:sz w:val="24"/>
          <w:szCs w:val="24"/>
        </w:rPr>
        <w:t>.</w:t>
      </w:r>
    </w:p>
    <w:p w:rsidR="00B137B7" w:rsidRPr="00B137B7" w:rsidRDefault="00B137B7" w:rsidP="00E058E5">
      <w:pPr>
        <w:pStyle w:val="20"/>
        <w:spacing w:after="0" w:line="240" w:lineRule="auto"/>
        <w:ind w:firstLine="709"/>
        <w:jc w:val="both"/>
        <w:rPr>
          <w:sz w:val="24"/>
          <w:szCs w:val="24"/>
        </w:rPr>
      </w:pPr>
      <w:r w:rsidRPr="00B137B7">
        <w:rPr>
          <w:sz w:val="24"/>
          <w:szCs w:val="24"/>
        </w:rPr>
        <w:t>Итоги аудита в сфере закупок, проведенного как одним из вопросов программы контрольного (экспертно-аналитического) мероприятия, оформляются отдельным разделом отчета или заключения.</w:t>
      </w:r>
    </w:p>
    <w:p w:rsidR="00935FB1" w:rsidRPr="00935FB1" w:rsidRDefault="00935FB1" w:rsidP="00935FB1">
      <w:pPr>
        <w:jc w:val="center"/>
        <w:rPr>
          <w:rFonts w:ascii="Times New Roman" w:hAnsi="Times New Roman" w:cs="Times New Roman"/>
        </w:rPr>
      </w:pPr>
    </w:p>
    <w:p w:rsidR="00122D5E" w:rsidRDefault="00935FB1" w:rsidP="00935F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Глава </w:t>
      </w:r>
      <w:r w:rsidR="004F3C9F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. </w:t>
      </w:r>
      <w:r w:rsidR="00E058E5" w:rsidRPr="00E058E5">
        <w:rPr>
          <w:rFonts w:ascii="Times New Roman" w:hAnsi="Times New Roman" w:cs="Times New Roman"/>
          <w:b/>
        </w:rPr>
        <w:t>Использование результатов аудита в сфере закупок</w:t>
      </w:r>
    </w:p>
    <w:p w:rsidR="00935FB1" w:rsidRPr="00935FB1" w:rsidRDefault="00935FB1" w:rsidP="00935FB1">
      <w:pPr>
        <w:jc w:val="center"/>
        <w:rPr>
          <w:rFonts w:ascii="Times New Roman" w:hAnsi="Times New Roman" w:cs="Times New Roman"/>
        </w:rPr>
      </w:pPr>
    </w:p>
    <w:p w:rsidR="00E058E5" w:rsidRPr="00E058E5" w:rsidRDefault="00E058E5" w:rsidP="00E058E5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принятия мер по устранению (предотвращению) установленных в ходе аудита в сфере закупок нарушений и недостатков, их причин и последствий объектам аудита направляются представления </w:t>
      </w:r>
      <w:r w:rsidRPr="00E058E5">
        <w:rPr>
          <w:rFonts w:hint="eastAsia"/>
          <w:sz w:val="24"/>
          <w:szCs w:val="24"/>
        </w:rPr>
        <w:t>Контрольно-счетной палатой</w:t>
      </w:r>
      <w:r>
        <w:rPr>
          <w:sz w:val="24"/>
          <w:szCs w:val="24"/>
        </w:rPr>
        <w:t>, содержащие соответствующие предложения</w:t>
      </w:r>
      <w:r w:rsidRPr="00E058E5">
        <w:rPr>
          <w:sz w:val="24"/>
          <w:szCs w:val="24"/>
        </w:rPr>
        <w:t>.</w:t>
      </w:r>
    </w:p>
    <w:p w:rsidR="00E058E5" w:rsidRDefault="00E058E5" w:rsidP="00E058E5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установления в ходе аудита в сфере закупок нарушений иного законодательства и нормативных правовых актов, регулирующих иные правоотношения, </w:t>
      </w:r>
      <w:r w:rsidRPr="00E058E5">
        <w:rPr>
          <w:sz w:val="24"/>
          <w:szCs w:val="24"/>
        </w:rPr>
        <w:lastRenderedPageBreak/>
        <w:t>Контрольно-счетной палат</w:t>
      </w:r>
      <w:r>
        <w:rPr>
          <w:sz w:val="24"/>
          <w:szCs w:val="24"/>
        </w:rPr>
        <w:t>а принимает меры в соответствии со своими полномочиями.</w:t>
      </w:r>
    </w:p>
    <w:p w:rsidR="00E058E5" w:rsidRDefault="00E058E5" w:rsidP="00E058E5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о нарушениях законодательства и иных нормативных правовых актов о контрактной системе, выявленных </w:t>
      </w:r>
      <w:r w:rsidRPr="00E058E5">
        <w:rPr>
          <w:rFonts w:hint="eastAsia"/>
          <w:sz w:val="24"/>
          <w:szCs w:val="24"/>
        </w:rPr>
        <w:t>Контрольно-счетной палатой</w:t>
      </w:r>
      <w:r>
        <w:rPr>
          <w:sz w:val="24"/>
          <w:szCs w:val="24"/>
        </w:rPr>
        <w:t>, направляется в соответствующие контрольные органы в сфере закупок для принятия мер реагирования.</w:t>
      </w:r>
    </w:p>
    <w:p w:rsidR="00122D5E" w:rsidRPr="000D63B3" w:rsidRDefault="00E058E5" w:rsidP="00E058E5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Информационные письма с предложениями по совершенствованию контрактной системы, информацией о признаках нарушений законодательства могут направляться иным органам и организациям.</w:t>
      </w:r>
    </w:p>
    <w:p w:rsidR="009A3D1F" w:rsidRPr="009A3D1F" w:rsidRDefault="009A3D1F" w:rsidP="009A3D1F">
      <w:pPr>
        <w:jc w:val="center"/>
        <w:rPr>
          <w:rFonts w:ascii="Times New Roman" w:hAnsi="Times New Roman" w:cs="Times New Roman"/>
        </w:rPr>
      </w:pPr>
    </w:p>
    <w:p w:rsidR="00122D5E" w:rsidRDefault="009A3D1F" w:rsidP="009A3D1F">
      <w:pPr>
        <w:jc w:val="center"/>
        <w:rPr>
          <w:rFonts w:ascii="Times New Roman" w:hAnsi="Times New Roman" w:cs="Times New Roman"/>
          <w:b/>
        </w:rPr>
      </w:pPr>
      <w:bookmarkStart w:id="5" w:name="bookmark4"/>
      <w:r>
        <w:rPr>
          <w:rFonts w:ascii="Times New Roman" w:hAnsi="Times New Roman" w:cs="Times New Roman"/>
          <w:b/>
        </w:rPr>
        <w:t xml:space="preserve">Глава </w:t>
      </w:r>
      <w:r w:rsidR="004F3C9F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. </w:t>
      </w:r>
      <w:bookmarkEnd w:id="5"/>
      <w:r w:rsidR="00E438C7" w:rsidRPr="00E438C7">
        <w:rPr>
          <w:rFonts w:ascii="Times New Roman" w:hAnsi="Times New Roman" w:cs="Times New Roman"/>
          <w:b/>
        </w:rPr>
        <w:t>Формирование и размещение обобщенной информации о результатах аудита в сфере закупок в единой информационной системе в сфере закупок</w:t>
      </w:r>
    </w:p>
    <w:p w:rsidR="009A3D1F" w:rsidRPr="009A3D1F" w:rsidRDefault="009A3D1F" w:rsidP="009A3D1F">
      <w:pPr>
        <w:jc w:val="center"/>
        <w:rPr>
          <w:rFonts w:ascii="Times New Roman" w:hAnsi="Times New Roman" w:cs="Times New Roman"/>
        </w:rPr>
      </w:pPr>
    </w:p>
    <w:p w:rsidR="00E438C7" w:rsidRPr="00E438C7" w:rsidRDefault="00E438C7" w:rsidP="00E438C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E438C7">
        <w:rPr>
          <w:sz w:val="24"/>
          <w:szCs w:val="24"/>
        </w:rPr>
        <w:t>В соответствии со статьей 98 Федерального закона № 44-ФЗ Контрольно-счетной палат</w:t>
      </w:r>
      <w:r>
        <w:rPr>
          <w:sz w:val="24"/>
          <w:szCs w:val="24"/>
        </w:rPr>
        <w:t>а</w:t>
      </w:r>
      <w:r w:rsidRPr="00E438C7">
        <w:rPr>
          <w:sz w:val="24"/>
          <w:szCs w:val="24"/>
        </w:rPr>
        <w:t xml:space="preserve"> в форме аналитической записки обобщает результаты осуществления деятельности по аудиту в сфере закупок, в том числе устанавливает причины выявленных отклонений, нарушений и недостатков, подготавливает предложения, направленные на их устранение и на совершенствование контрактной системы в сфере закупок, систематизирует  информацию о реализации указанных предложений и размещает аналитическую записку в единой информационной системе в сфере закупок.</w:t>
      </w:r>
    </w:p>
    <w:p w:rsidR="00E438C7" w:rsidRPr="00E438C7" w:rsidRDefault="00E438C7" w:rsidP="00E438C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</w:pPr>
      <w:r w:rsidRPr="00E438C7">
        <w:rPr>
          <w:sz w:val="24"/>
          <w:szCs w:val="24"/>
        </w:rPr>
        <w:t xml:space="preserve">Аналитическая записка формируется с учетом Классификатора нарушений, выявляемых </w:t>
      </w:r>
      <w:r w:rsidRPr="00E438C7">
        <w:rPr>
          <w:rFonts w:hint="eastAsia"/>
          <w:sz w:val="24"/>
          <w:szCs w:val="24"/>
        </w:rPr>
        <w:t>Контрольно-счетной палатой</w:t>
      </w:r>
      <w:r>
        <w:rPr>
          <w:sz w:val="24"/>
          <w:szCs w:val="24"/>
        </w:rPr>
        <w:t xml:space="preserve"> </w:t>
      </w:r>
      <w:r w:rsidRPr="00E438C7">
        <w:rPr>
          <w:sz w:val="24"/>
          <w:szCs w:val="24"/>
        </w:rPr>
        <w:t>в ходе внешнего муниципального аудита (контроля).</w:t>
      </w:r>
    </w:p>
    <w:p w:rsidR="00E438C7" w:rsidRDefault="00E438C7" w:rsidP="00E438C7">
      <w:pPr>
        <w:pStyle w:val="20"/>
        <w:numPr>
          <w:ilvl w:val="1"/>
          <w:numId w:val="2"/>
        </w:numPr>
        <w:spacing w:after="0" w:line="240" w:lineRule="auto"/>
        <w:ind w:firstLine="709"/>
        <w:jc w:val="both"/>
        <w:rPr>
          <w:sz w:val="24"/>
          <w:szCs w:val="24"/>
        </w:rPr>
        <w:sectPr w:rsidR="00E438C7" w:rsidSect="004F3C9F">
          <w:pgSz w:w="11900" w:h="16840"/>
          <w:pgMar w:top="1287" w:right="814" w:bottom="1138" w:left="1447" w:header="0" w:footer="567" w:gutter="0"/>
          <w:cols w:space="720"/>
          <w:noEndnote/>
          <w:titlePg/>
          <w:docGrid w:linePitch="360"/>
        </w:sectPr>
      </w:pPr>
      <w:r w:rsidRPr="00E438C7">
        <w:rPr>
          <w:sz w:val="24"/>
          <w:szCs w:val="24"/>
        </w:rPr>
        <w:t>Общая информация об осуществлении аудита в сфере закупок за календарный год включается в годовой отчет о деятельности Контрольно-счетной палаты (в виде отдельного раздела и (или) в составе информации о результатах проведения соответствующих контрольных и экспертно-аналитических мероприятий).</w:t>
      </w:r>
    </w:p>
    <w:p w:rsidR="00E438C7" w:rsidRPr="00E438C7" w:rsidRDefault="00E438C7" w:rsidP="00E438C7">
      <w:pPr>
        <w:pStyle w:val="20"/>
        <w:spacing w:after="0" w:line="240" w:lineRule="auto"/>
        <w:jc w:val="right"/>
        <w:rPr>
          <w:sz w:val="22"/>
          <w:szCs w:val="22"/>
        </w:rPr>
      </w:pPr>
      <w:r w:rsidRPr="00E438C7">
        <w:rPr>
          <w:sz w:val="22"/>
          <w:szCs w:val="22"/>
        </w:rPr>
        <w:lastRenderedPageBreak/>
        <w:t>Приложение</w:t>
      </w:r>
    </w:p>
    <w:p w:rsidR="00E438C7" w:rsidRPr="00E438C7" w:rsidRDefault="00E438C7" w:rsidP="00E438C7">
      <w:pPr>
        <w:pStyle w:val="20"/>
        <w:spacing w:after="0" w:line="240" w:lineRule="auto"/>
        <w:ind w:left="425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Pr="00E438C7">
        <w:rPr>
          <w:sz w:val="22"/>
          <w:szCs w:val="22"/>
        </w:rPr>
        <w:t>Стандарт</w:t>
      </w:r>
      <w:r>
        <w:rPr>
          <w:sz w:val="22"/>
          <w:szCs w:val="22"/>
        </w:rPr>
        <w:t>у</w:t>
      </w:r>
      <w:r w:rsidRPr="00E438C7">
        <w:rPr>
          <w:sz w:val="22"/>
          <w:szCs w:val="22"/>
        </w:rPr>
        <w:t xml:space="preserve"> внешнего муниципального финансового контроля Контрольно-счетной палаты </w:t>
      </w:r>
      <w:r w:rsidRPr="00E438C7">
        <w:rPr>
          <w:rFonts w:hint="eastAsia"/>
          <w:sz w:val="22"/>
          <w:szCs w:val="22"/>
        </w:rPr>
        <w:t>Нижнеилимского</w:t>
      </w:r>
      <w:r w:rsidRPr="00E438C7">
        <w:rPr>
          <w:sz w:val="22"/>
          <w:szCs w:val="22"/>
        </w:rPr>
        <w:t xml:space="preserve"> муниципального округа Иркутской области «Осуществление аудита в сфере закупок товаров, работ и услуг</w:t>
      </w:r>
      <w:r w:rsidRPr="00E438C7">
        <w:rPr>
          <w:rFonts w:hint="eastAsia"/>
          <w:sz w:val="22"/>
          <w:szCs w:val="22"/>
        </w:rPr>
        <w:t xml:space="preserve">. </w:t>
      </w:r>
      <w:r w:rsidRPr="00E438C7">
        <w:rPr>
          <w:sz w:val="22"/>
          <w:szCs w:val="22"/>
        </w:rPr>
        <w:t>СВМФК-</w:t>
      </w:r>
      <w:r w:rsidRPr="00E438C7">
        <w:rPr>
          <w:rFonts w:hint="eastAsia"/>
          <w:sz w:val="22"/>
          <w:szCs w:val="22"/>
        </w:rPr>
        <w:t>7</w:t>
      </w:r>
      <w:r w:rsidRPr="00E438C7">
        <w:rPr>
          <w:sz w:val="22"/>
          <w:szCs w:val="22"/>
        </w:rPr>
        <w:t>»</w:t>
      </w:r>
      <w:r>
        <w:rPr>
          <w:sz w:val="22"/>
          <w:szCs w:val="22"/>
        </w:rPr>
        <w:t xml:space="preserve">, утвержденному </w:t>
      </w:r>
      <w:r w:rsidRPr="00E438C7">
        <w:rPr>
          <w:sz w:val="22"/>
          <w:szCs w:val="22"/>
        </w:rPr>
        <w:t>распоряжением Контрольно-счетной палаты</w:t>
      </w:r>
      <w:r>
        <w:rPr>
          <w:sz w:val="22"/>
          <w:szCs w:val="22"/>
        </w:rPr>
        <w:t xml:space="preserve"> </w:t>
      </w:r>
      <w:r w:rsidRPr="00E438C7">
        <w:rPr>
          <w:sz w:val="22"/>
          <w:szCs w:val="22"/>
        </w:rPr>
        <w:t>Нижнеилимского муниципального округа Иркутской области</w:t>
      </w:r>
    </w:p>
    <w:p w:rsidR="00E438C7" w:rsidRPr="00E438C7" w:rsidRDefault="00E438C7" w:rsidP="00E438C7">
      <w:pPr>
        <w:pStyle w:val="20"/>
        <w:spacing w:after="0" w:line="240" w:lineRule="auto"/>
        <w:jc w:val="right"/>
        <w:rPr>
          <w:sz w:val="22"/>
          <w:szCs w:val="22"/>
        </w:rPr>
      </w:pPr>
      <w:r w:rsidRPr="00E438C7">
        <w:rPr>
          <w:sz w:val="22"/>
          <w:szCs w:val="22"/>
        </w:rPr>
        <w:t>от 2</w:t>
      </w:r>
      <w:r>
        <w:rPr>
          <w:sz w:val="22"/>
          <w:szCs w:val="22"/>
        </w:rPr>
        <w:t>6</w:t>
      </w:r>
      <w:r w:rsidRPr="00E438C7">
        <w:rPr>
          <w:sz w:val="22"/>
          <w:szCs w:val="22"/>
        </w:rPr>
        <w:t xml:space="preserve"> января 2026 № </w:t>
      </w:r>
      <w:r>
        <w:rPr>
          <w:sz w:val="22"/>
          <w:szCs w:val="22"/>
        </w:rPr>
        <w:t>22</w:t>
      </w:r>
    </w:p>
    <w:p w:rsidR="00E438C7" w:rsidRDefault="00E438C7" w:rsidP="00E438C7">
      <w:pPr>
        <w:pStyle w:val="20"/>
        <w:spacing w:after="0" w:line="240" w:lineRule="auto"/>
        <w:jc w:val="both"/>
        <w:rPr>
          <w:sz w:val="24"/>
          <w:szCs w:val="24"/>
        </w:rPr>
      </w:pPr>
    </w:p>
    <w:p w:rsidR="00B326FC" w:rsidRPr="003D425B" w:rsidRDefault="00B326FC" w:rsidP="00E438C7">
      <w:pPr>
        <w:pStyle w:val="20"/>
        <w:spacing w:after="0" w:line="240" w:lineRule="auto"/>
        <w:jc w:val="both"/>
        <w:rPr>
          <w:sz w:val="24"/>
          <w:szCs w:val="24"/>
        </w:rPr>
      </w:pPr>
    </w:p>
    <w:p w:rsidR="00E438C7" w:rsidRPr="003D425B" w:rsidRDefault="00E438C7" w:rsidP="003D425B">
      <w:pPr>
        <w:pStyle w:val="20"/>
        <w:spacing w:after="0" w:line="240" w:lineRule="auto"/>
        <w:rPr>
          <w:sz w:val="24"/>
          <w:szCs w:val="24"/>
        </w:rPr>
      </w:pPr>
      <w:r w:rsidRPr="003D425B">
        <w:rPr>
          <w:sz w:val="24"/>
          <w:szCs w:val="24"/>
        </w:rPr>
        <w:t>Примерная структура</w:t>
      </w:r>
    </w:p>
    <w:p w:rsidR="00E438C7" w:rsidRPr="003D425B" w:rsidRDefault="00E438C7" w:rsidP="003D425B">
      <w:pPr>
        <w:pStyle w:val="20"/>
        <w:spacing w:after="0" w:line="240" w:lineRule="auto"/>
        <w:rPr>
          <w:sz w:val="24"/>
          <w:szCs w:val="24"/>
        </w:rPr>
      </w:pPr>
      <w:r w:rsidRPr="003D425B">
        <w:rPr>
          <w:sz w:val="24"/>
          <w:szCs w:val="24"/>
        </w:rPr>
        <w:t>представления данных о результатах аудита в сфере закупок</w:t>
      </w:r>
      <w:r w:rsidR="005C4E0D">
        <w:rPr>
          <w:sz w:val="24"/>
          <w:szCs w:val="24"/>
        </w:rPr>
        <w:t xml:space="preserve"> </w:t>
      </w:r>
      <w:r w:rsidRPr="003D425B">
        <w:rPr>
          <w:sz w:val="24"/>
          <w:szCs w:val="24"/>
        </w:rPr>
        <w:t>для подготовки обобщенной информации</w:t>
      </w:r>
      <w:r w:rsidR="005C4E0D">
        <w:rPr>
          <w:sz w:val="24"/>
          <w:szCs w:val="24"/>
        </w:rPr>
        <w:t xml:space="preserve"> </w:t>
      </w:r>
      <w:r w:rsidRPr="003D425B">
        <w:rPr>
          <w:sz w:val="24"/>
          <w:szCs w:val="24"/>
        </w:rPr>
        <w:t>по Федеральному закону № 44-ФЗ</w:t>
      </w:r>
    </w:p>
    <w:p w:rsidR="00E438C7" w:rsidRDefault="00E438C7" w:rsidP="00E438C7">
      <w:pPr>
        <w:pStyle w:val="20"/>
        <w:spacing w:after="0" w:line="240" w:lineRule="auto"/>
        <w:jc w:val="both"/>
        <w:rPr>
          <w:sz w:val="24"/>
          <w:szCs w:val="24"/>
        </w:rPr>
      </w:pPr>
    </w:p>
    <w:p w:rsidR="00B326FC" w:rsidRPr="003D425B" w:rsidRDefault="00B326FC" w:rsidP="00E438C7">
      <w:pPr>
        <w:pStyle w:val="20"/>
        <w:spacing w:after="0" w:line="240" w:lineRule="auto"/>
        <w:jc w:val="both"/>
        <w:rPr>
          <w:sz w:val="24"/>
          <w:szCs w:val="24"/>
        </w:rPr>
      </w:pPr>
    </w:p>
    <w:p w:rsidR="00E438C7" w:rsidRPr="003D425B" w:rsidRDefault="005C4E0D" w:rsidP="005C4E0D">
      <w:pPr>
        <w:pStyle w:val="20"/>
        <w:spacing w:after="0" w:line="240" w:lineRule="auto"/>
        <w:rPr>
          <w:sz w:val="24"/>
          <w:szCs w:val="24"/>
        </w:rPr>
      </w:pPr>
      <w:r w:rsidRPr="003D425B">
        <w:rPr>
          <w:sz w:val="24"/>
          <w:szCs w:val="24"/>
        </w:rPr>
        <w:t xml:space="preserve">Общие сведения о результатах </w:t>
      </w:r>
      <w:r w:rsidR="00E438C7" w:rsidRPr="003D425B">
        <w:rPr>
          <w:sz w:val="24"/>
          <w:szCs w:val="24"/>
        </w:rPr>
        <w:t xml:space="preserve">контрольных мероприятий, проведенных Контрольно-счетной палатой </w:t>
      </w:r>
      <w:r w:rsidRPr="005C4E0D">
        <w:rPr>
          <w:rFonts w:hint="eastAsia"/>
          <w:sz w:val="24"/>
          <w:szCs w:val="24"/>
        </w:rPr>
        <w:t>Нижнеилимского</w:t>
      </w:r>
      <w:r w:rsidRPr="005C4E0D">
        <w:rPr>
          <w:sz w:val="24"/>
          <w:szCs w:val="24"/>
        </w:rPr>
        <w:t xml:space="preserve"> </w:t>
      </w:r>
      <w:r w:rsidR="00E438C7" w:rsidRPr="003D425B">
        <w:rPr>
          <w:sz w:val="24"/>
          <w:szCs w:val="24"/>
        </w:rPr>
        <w:t>муниципального округа Иркутской области, в рамках которых проводился аудит в сфере закупок</w:t>
      </w:r>
    </w:p>
    <w:p w:rsidR="00E438C7" w:rsidRPr="003D425B" w:rsidRDefault="00E438C7" w:rsidP="005C4E0D">
      <w:pPr>
        <w:pStyle w:val="20"/>
        <w:spacing w:after="0" w:line="240" w:lineRule="auto"/>
        <w:rPr>
          <w:sz w:val="24"/>
          <w:szCs w:val="24"/>
        </w:rPr>
      </w:pPr>
      <w:r w:rsidRPr="003D425B">
        <w:rPr>
          <w:sz w:val="24"/>
          <w:szCs w:val="24"/>
        </w:rPr>
        <w:t>(в соответствии с Федеральным законом от 5 апреля 2013 г. № 44-ФЗ</w:t>
      </w:r>
      <w:r w:rsidRPr="003D425B">
        <w:rPr>
          <w:b/>
          <w:sz w:val="24"/>
          <w:szCs w:val="24"/>
        </w:rPr>
        <w:t xml:space="preserve"> </w:t>
      </w:r>
      <w:r w:rsidRPr="003D425B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нужд»)</w:t>
      </w:r>
    </w:p>
    <w:p w:rsidR="00E438C7" w:rsidRDefault="00E438C7" w:rsidP="00E438C7">
      <w:pPr>
        <w:pStyle w:val="20"/>
        <w:spacing w:after="0" w:line="240" w:lineRule="auto"/>
        <w:rPr>
          <w:sz w:val="24"/>
          <w:szCs w:val="24"/>
        </w:rPr>
      </w:pPr>
    </w:p>
    <w:p w:rsidR="005C4E0D" w:rsidRPr="003D425B" w:rsidRDefault="005C4E0D" w:rsidP="00E438C7">
      <w:pPr>
        <w:pStyle w:val="20"/>
        <w:spacing w:after="0" w:line="240" w:lineRule="auto"/>
        <w:rPr>
          <w:sz w:val="24"/>
          <w:szCs w:val="24"/>
        </w:rPr>
      </w:pPr>
    </w:p>
    <w:tbl>
      <w:tblPr>
        <w:tblStyle w:val="a7"/>
        <w:tblW w:w="10107" w:type="dxa"/>
        <w:tblInd w:w="-5" w:type="dxa"/>
        <w:tblLook w:val="04A0" w:firstRow="1" w:lastRow="0" w:firstColumn="1" w:lastColumn="0" w:noHBand="0" w:noVBand="1"/>
      </w:tblPr>
      <w:tblGrid>
        <w:gridCol w:w="426"/>
        <w:gridCol w:w="4819"/>
        <w:gridCol w:w="4862"/>
      </w:tblGrid>
      <w:tr w:rsidR="00E438C7" w:rsidRPr="003D425B" w:rsidTr="005C4E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C7" w:rsidRPr="003D425B" w:rsidRDefault="00E438C7" w:rsidP="00E438C7">
            <w:pPr>
              <w:pStyle w:val="20"/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  <w:lang w:val="en-US" w:bidi="ru-RU"/>
              </w:rPr>
            </w:pPr>
            <w:r w:rsidRPr="003D425B">
              <w:rPr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3D425B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4"/>
                <w:szCs w:val="24"/>
                <w:lang w:bidi="ru-RU"/>
              </w:rPr>
            </w:pPr>
            <w:r w:rsidRPr="003D425B">
              <w:rPr>
                <w:sz w:val="24"/>
                <w:szCs w:val="24"/>
                <w:lang w:bidi="ru-RU"/>
              </w:rPr>
              <w:t>Общее количество контрольных мероприятий, в рамках которых проводился аудит в сфере закупок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B326FC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2"/>
                <w:szCs w:val="22"/>
                <w:lang w:val="en-US" w:bidi="ru-RU"/>
              </w:rPr>
            </w:pPr>
            <w:proofErr w:type="spellStart"/>
            <w:r w:rsidRPr="00B326FC">
              <w:rPr>
                <w:sz w:val="22"/>
                <w:szCs w:val="22"/>
                <w:lang w:val="en-US" w:bidi="ru-RU"/>
              </w:rPr>
              <w:t>Указывается</w:t>
            </w:r>
            <w:proofErr w:type="spellEnd"/>
            <w:r w:rsidRPr="00B326FC">
              <w:rPr>
                <w:sz w:val="22"/>
                <w:szCs w:val="22"/>
                <w:lang w:val="en-US" w:bidi="ru-RU"/>
              </w:rPr>
              <w:t xml:space="preserve"> </w:t>
            </w:r>
            <w:proofErr w:type="spellStart"/>
            <w:r w:rsidRPr="00B326FC">
              <w:rPr>
                <w:sz w:val="22"/>
                <w:szCs w:val="22"/>
                <w:lang w:val="en-US" w:bidi="ru-RU"/>
              </w:rPr>
              <w:t>количество</w:t>
            </w:r>
            <w:proofErr w:type="spellEnd"/>
            <w:r w:rsidRPr="00B326FC">
              <w:rPr>
                <w:sz w:val="22"/>
                <w:szCs w:val="22"/>
                <w:lang w:val="en-US" w:bidi="ru-RU"/>
              </w:rPr>
              <w:t xml:space="preserve"> </w:t>
            </w:r>
            <w:proofErr w:type="spellStart"/>
            <w:r w:rsidRPr="00B326FC">
              <w:rPr>
                <w:sz w:val="22"/>
                <w:szCs w:val="22"/>
                <w:lang w:val="en-US" w:bidi="ru-RU"/>
              </w:rPr>
              <w:t>проведенных</w:t>
            </w:r>
            <w:proofErr w:type="spellEnd"/>
            <w:r w:rsidRPr="00B326FC">
              <w:rPr>
                <w:sz w:val="22"/>
                <w:szCs w:val="22"/>
                <w:lang w:val="en-US" w:bidi="ru-RU"/>
              </w:rPr>
              <w:t xml:space="preserve"> </w:t>
            </w:r>
            <w:proofErr w:type="spellStart"/>
            <w:r w:rsidRPr="00B326FC">
              <w:rPr>
                <w:sz w:val="22"/>
                <w:szCs w:val="22"/>
                <w:lang w:val="en-US" w:bidi="ru-RU"/>
              </w:rPr>
              <w:t>мероприятий</w:t>
            </w:r>
            <w:proofErr w:type="spellEnd"/>
          </w:p>
        </w:tc>
      </w:tr>
      <w:tr w:rsidR="00E438C7" w:rsidRPr="003D425B" w:rsidTr="005C4E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C7" w:rsidRPr="003D425B" w:rsidRDefault="00E438C7" w:rsidP="00E438C7">
            <w:pPr>
              <w:pStyle w:val="20"/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  <w:lang w:val="en-US" w:bidi="ru-RU"/>
              </w:rPr>
            </w:pPr>
            <w:r w:rsidRPr="003D425B">
              <w:rPr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3D425B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4"/>
                <w:szCs w:val="24"/>
                <w:lang w:bidi="ru-RU"/>
              </w:rPr>
            </w:pPr>
            <w:r w:rsidRPr="003D425B">
              <w:rPr>
                <w:sz w:val="24"/>
                <w:szCs w:val="24"/>
                <w:lang w:bidi="ru-RU"/>
              </w:rPr>
              <w:t>Общее количество объектов, на которых проводился аудит в сфере закупок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B326FC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2"/>
                <w:szCs w:val="22"/>
                <w:lang w:val="en-US" w:bidi="ru-RU"/>
              </w:rPr>
            </w:pPr>
            <w:proofErr w:type="spellStart"/>
            <w:r w:rsidRPr="00B326FC">
              <w:rPr>
                <w:sz w:val="22"/>
                <w:szCs w:val="22"/>
                <w:lang w:val="en-US" w:bidi="ru-RU"/>
              </w:rPr>
              <w:t>Указывается</w:t>
            </w:r>
            <w:proofErr w:type="spellEnd"/>
            <w:r w:rsidRPr="00B326FC">
              <w:rPr>
                <w:sz w:val="22"/>
                <w:szCs w:val="22"/>
                <w:lang w:val="en-US" w:bidi="ru-RU"/>
              </w:rPr>
              <w:t xml:space="preserve"> </w:t>
            </w:r>
            <w:proofErr w:type="spellStart"/>
            <w:r w:rsidRPr="00B326FC">
              <w:rPr>
                <w:sz w:val="22"/>
                <w:szCs w:val="22"/>
                <w:lang w:val="en-US" w:bidi="ru-RU"/>
              </w:rPr>
              <w:t>количество</w:t>
            </w:r>
            <w:proofErr w:type="spellEnd"/>
            <w:r w:rsidRPr="00B326FC">
              <w:rPr>
                <w:sz w:val="22"/>
                <w:szCs w:val="22"/>
                <w:lang w:val="en-US" w:bidi="ru-RU"/>
              </w:rPr>
              <w:t xml:space="preserve"> </w:t>
            </w:r>
            <w:proofErr w:type="spellStart"/>
            <w:r w:rsidRPr="00B326FC">
              <w:rPr>
                <w:sz w:val="22"/>
                <w:szCs w:val="22"/>
                <w:lang w:val="en-US" w:bidi="ru-RU"/>
              </w:rPr>
              <w:t>проверенных</w:t>
            </w:r>
            <w:proofErr w:type="spellEnd"/>
            <w:r w:rsidRPr="00B326FC">
              <w:rPr>
                <w:sz w:val="22"/>
                <w:szCs w:val="22"/>
                <w:lang w:val="en-US" w:bidi="ru-RU"/>
              </w:rPr>
              <w:t xml:space="preserve"> </w:t>
            </w:r>
            <w:proofErr w:type="spellStart"/>
            <w:r w:rsidRPr="00B326FC">
              <w:rPr>
                <w:sz w:val="22"/>
                <w:szCs w:val="22"/>
                <w:lang w:val="en-US" w:bidi="ru-RU"/>
              </w:rPr>
              <w:t>объектов</w:t>
            </w:r>
            <w:proofErr w:type="spellEnd"/>
          </w:p>
        </w:tc>
      </w:tr>
      <w:tr w:rsidR="00E438C7" w:rsidRPr="003D425B" w:rsidTr="005C4E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C7" w:rsidRPr="003D425B" w:rsidRDefault="00E438C7" w:rsidP="00E438C7">
            <w:pPr>
              <w:pStyle w:val="20"/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  <w:lang w:val="en-US" w:bidi="ru-RU"/>
              </w:rPr>
            </w:pPr>
            <w:r w:rsidRPr="003D425B">
              <w:rPr>
                <w:sz w:val="24"/>
                <w:szCs w:val="24"/>
                <w:lang w:val="en-US" w:bidi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3D425B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4"/>
                <w:szCs w:val="24"/>
                <w:lang w:bidi="ru-RU"/>
              </w:rPr>
            </w:pPr>
            <w:r w:rsidRPr="003D425B">
              <w:rPr>
                <w:sz w:val="24"/>
                <w:szCs w:val="24"/>
                <w:lang w:bidi="ru-RU"/>
              </w:rPr>
              <w:t>Общее количество и сумма нарушений законодательства о контрактной системе, выявленных при аудите в сфере закупок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521B0D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sz w:val="22"/>
                <w:szCs w:val="22"/>
                <w:lang w:bidi="ru-RU"/>
              </w:rPr>
            </w:pPr>
            <w:r w:rsidRPr="00B326FC">
              <w:rPr>
                <w:sz w:val="22"/>
                <w:szCs w:val="22"/>
                <w:lang w:bidi="ru-RU"/>
              </w:rPr>
              <w:t xml:space="preserve">Указывается общее количество процедурных и финансовых нарушений, в том числе количество и сумма финансовых нарушений (тыс. руб.) </w:t>
            </w:r>
          </w:p>
        </w:tc>
      </w:tr>
      <w:tr w:rsidR="00E438C7" w:rsidRPr="003D425B" w:rsidTr="005C4E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C7" w:rsidRPr="003D425B" w:rsidRDefault="00E438C7" w:rsidP="00E438C7">
            <w:pPr>
              <w:pStyle w:val="20"/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  <w:lang w:val="en-US" w:bidi="ru-RU"/>
              </w:rPr>
            </w:pPr>
            <w:r w:rsidRPr="003D425B">
              <w:rPr>
                <w:sz w:val="24"/>
                <w:szCs w:val="24"/>
                <w:lang w:val="en-US" w:bidi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3D425B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4"/>
                <w:szCs w:val="24"/>
                <w:lang w:bidi="ru-RU"/>
              </w:rPr>
            </w:pPr>
            <w:r w:rsidRPr="003D425B">
              <w:rPr>
                <w:sz w:val="24"/>
                <w:szCs w:val="24"/>
                <w:lang w:bidi="ru-RU"/>
              </w:rPr>
              <w:t>Общее количество представлений/предписаний, направленных по результатам контрольных мероприятий по итогам аудита в сфере закупок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B326FC" w:rsidRDefault="00E438C7" w:rsidP="00B326FC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2"/>
                <w:szCs w:val="22"/>
                <w:lang w:bidi="ru-RU"/>
              </w:rPr>
            </w:pPr>
            <w:r w:rsidRPr="00B326FC">
              <w:rPr>
                <w:sz w:val="22"/>
                <w:szCs w:val="22"/>
                <w:lang w:bidi="ru-RU"/>
              </w:rPr>
              <w:t>Указывается количество направленных представлений/предписаний, в которых имеются факты нарушения законодательства о контрактной системе</w:t>
            </w:r>
          </w:p>
        </w:tc>
      </w:tr>
      <w:tr w:rsidR="00E438C7" w:rsidRPr="003D425B" w:rsidTr="005C4E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C7" w:rsidRPr="003D425B" w:rsidRDefault="00E438C7" w:rsidP="00E438C7">
            <w:pPr>
              <w:pStyle w:val="20"/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  <w:lang w:val="en-US" w:bidi="ru-RU"/>
              </w:rPr>
            </w:pPr>
            <w:r w:rsidRPr="003D425B">
              <w:rPr>
                <w:sz w:val="24"/>
                <w:szCs w:val="24"/>
                <w:lang w:val="en-US" w:bidi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3D425B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4"/>
                <w:szCs w:val="24"/>
                <w:lang w:bidi="ru-RU"/>
              </w:rPr>
            </w:pPr>
            <w:r w:rsidRPr="003D425B">
              <w:rPr>
                <w:sz w:val="24"/>
                <w:szCs w:val="24"/>
                <w:lang w:bidi="ru-RU"/>
              </w:rPr>
              <w:t xml:space="preserve">Общее количество обращений, направленных в правоохранительные органы </w:t>
            </w:r>
            <w:r w:rsidR="00B326FC" w:rsidRPr="003D425B">
              <w:rPr>
                <w:sz w:val="24"/>
                <w:szCs w:val="24"/>
                <w:lang w:bidi="ru-RU"/>
              </w:rPr>
              <w:t>по результатам</w:t>
            </w:r>
            <w:r w:rsidRPr="003D425B">
              <w:rPr>
                <w:sz w:val="24"/>
                <w:szCs w:val="24"/>
                <w:lang w:bidi="ru-RU"/>
              </w:rPr>
              <w:t xml:space="preserve"> контрольных мероприятий по итогам аудита в сфере закупок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B326FC" w:rsidRDefault="00E438C7" w:rsidP="00B326FC">
            <w:pPr>
              <w:pStyle w:val="20"/>
              <w:spacing w:after="0" w:line="240" w:lineRule="auto"/>
              <w:jc w:val="left"/>
              <w:rPr>
                <w:b/>
                <w:sz w:val="22"/>
                <w:szCs w:val="22"/>
                <w:lang w:bidi="ru-RU"/>
              </w:rPr>
            </w:pPr>
            <w:r w:rsidRPr="00B326FC">
              <w:rPr>
                <w:sz w:val="22"/>
                <w:szCs w:val="22"/>
                <w:lang w:bidi="ru-RU"/>
              </w:rPr>
              <w:t>Указывается количество направленных обращений в правоохранительные органы, в которых в том числе имеются факты нарушения законодательства о контрактной системе</w:t>
            </w:r>
          </w:p>
        </w:tc>
      </w:tr>
      <w:tr w:rsidR="00E438C7" w:rsidRPr="003D425B" w:rsidTr="005C4E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C7" w:rsidRPr="003D425B" w:rsidRDefault="00E438C7" w:rsidP="00E438C7">
            <w:pPr>
              <w:pStyle w:val="20"/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  <w:lang w:val="en-US" w:bidi="ru-RU"/>
              </w:rPr>
            </w:pPr>
            <w:r w:rsidRPr="003D425B">
              <w:rPr>
                <w:sz w:val="24"/>
                <w:szCs w:val="24"/>
                <w:lang w:val="en-US" w:bidi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3D425B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4"/>
                <w:szCs w:val="24"/>
                <w:lang w:bidi="ru-RU"/>
              </w:rPr>
            </w:pPr>
            <w:r w:rsidRPr="003D425B">
              <w:rPr>
                <w:sz w:val="24"/>
                <w:szCs w:val="24"/>
                <w:lang w:bidi="ru-RU"/>
              </w:rPr>
              <w:t>Общее количество обращений, направленных в контрольные органы в сфере закупок (ФАС России, Федеральное казначейство) по результатам контрольных мероприятий по итогам аудита в сфере закупок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B326FC" w:rsidRDefault="00E438C7" w:rsidP="00B326FC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2"/>
                <w:szCs w:val="22"/>
                <w:lang w:bidi="ru-RU"/>
              </w:rPr>
            </w:pPr>
            <w:r w:rsidRPr="00B326FC">
              <w:rPr>
                <w:sz w:val="22"/>
                <w:szCs w:val="22"/>
                <w:lang w:bidi="ru-RU"/>
              </w:rPr>
              <w:t>Указывается количество направленных обращений в контрольные органы</w:t>
            </w:r>
            <w:r w:rsidR="00B326FC">
              <w:rPr>
                <w:sz w:val="22"/>
                <w:szCs w:val="22"/>
                <w:lang w:bidi="ru-RU"/>
              </w:rPr>
              <w:t xml:space="preserve">, </w:t>
            </w:r>
            <w:r w:rsidRPr="00B326FC">
              <w:rPr>
                <w:sz w:val="22"/>
                <w:szCs w:val="22"/>
                <w:lang w:bidi="ru-RU"/>
              </w:rPr>
              <w:t>в которых имеются факты нарушения законодательства о контрактной системе</w:t>
            </w:r>
          </w:p>
        </w:tc>
      </w:tr>
      <w:tr w:rsidR="00E438C7" w:rsidRPr="003D425B" w:rsidTr="005C4E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C7" w:rsidRPr="003D425B" w:rsidRDefault="00E438C7" w:rsidP="00E438C7">
            <w:pPr>
              <w:pStyle w:val="20"/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  <w:lang w:val="en-US" w:bidi="ru-RU"/>
              </w:rPr>
            </w:pPr>
            <w:r w:rsidRPr="003D425B">
              <w:rPr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3D425B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4"/>
                <w:szCs w:val="24"/>
                <w:lang w:bidi="ru-RU"/>
              </w:rPr>
            </w:pPr>
            <w:r w:rsidRPr="003D425B">
              <w:rPr>
                <w:sz w:val="24"/>
                <w:szCs w:val="24"/>
                <w:lang w:bidi="ru-RU"/>
              </w:rPr>
              <w:t xml:space="preserve">Общее количество административных и уголовных дел, возбужденных по результатам рассмотрения обращений </w:t>
            </w:r>
            <w:r w:rsidR="00B326FC" w:rsidRPr="00B326FC">
              <w:rPr>
                <w:rFonts w:hint="eastAsia"/>
                <w:sz w:val="24"/>
                <w:szCs w:val="24"/>
                <w:lang w:bidi="ru-RU"/>
              </w:rPr>
              <w:t>Контрольно-счетной палатой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B326FC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2"/>
                <w:szCs w:val="22"/>
                <w:lang w:bidi="ru-RU"/>
              </w:rPr>
            </w:pPr>
            <w:r w:rsidRPr="00B326FC">
              <w:rPr>
                <w:iCs/>
                <w:sz w:val="22"/>
                <w:szCs w:val="22"/>
                <w:lang w:bidi="ru-RU"/>
              </w:rPr>
              <w:t>Указывается общее количество возбужденных административных / уголовных дел по направленным обращениям</w:t>
            </w:r>
          </w:p>
        </w:tc>
      </w:tr>
      <w:tr w:rsidR="00E438C7" w:rsidRPr="003D425B" w:rsidTr="005C4E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C7" w:rsidRPr="003D425B" w:rsidRDefault="00E438C7" w:rsidP="00E438C7">
            <w:pPr>
              <w:pStyle w:val="20"/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  <w:lang w:val="en-US" w:bidi="ru-RU"/>
              </w:rPr>
            </w:pPr>
            <w:r w:rsidRPr="003D425B">
              <w:rPr>
                <w:sz w:val="24"/>
                <w:szCs w:val="24"/>
                <w:lang w:val="en-US" w:bidi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3D425B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4"/>
                <w:szCs w:val="24"/>
                <w:lang w:bidi="ru-RU"/>
              </w:rPr>
            </w:pPr>
            <w:r w:rsidRPr="003D425B">
              <w:rPr>
                <w:sz w:val="24"/>
                <w:szCs w:val="24"/>
                <w:lang w:bidi="ru-RU"/>
              </w:rPr>
              <w:t xml:space="preserve">Наиболее характерные (типичные) </w:t>
            </w:r>
            <w:r w:rsidRPr="003D425B">
              <w:rPr>
                <w:sz w:val="24"/>
                <w:szCs w:val="24"/>
                <w:lang w:bidi="ru-RU"/>
              </w:rPr>
              <w:lastRenderedPageBreak/>
              <w:t xml:space="preserve">нарушения, выявляемые </w:t>
            </w:r>
            <w:r w:rsidR="00B326FC" w:rsidRPr="00B326FC">
              <w:rPr>
                <w:rFonts w:hint="eastAsia"/>
                <w:sz w:val="24"/>
                <w:szCs w:val="24"/>
                <w:lang w:bidi="ru-RU"/>
              </w:rPr>
              <w:t>Контрольно-счетной палатой</w:t>
            </w:r>
            <w:r w:rsidR="00B326FC">
              <w:rPr>
                <w:sz w:val="24"/>
                <w:szCs w:val="24"/>
                <w:lang w:bidi="ru-RU"/>
              </w:rPr>
              <w:t xml:space="preserve"> </w:t>
            </w:r>
            <w:r w:rsidRPr="003D425B">
              <w:rPr>
                <w:sz w:val="24"/>
                <w:szCs w:val="24"/>
                <w:lang w:bidi="ru-RU"/>
              </w:rPr>
              <w:t>по итогам проведения аудита в сфере закупок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B326FC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2"/>
                <w:szCs w:val="22"/>
                <w:lang w:bidi="ru-RU"/>
              </w:rPr>
            </w:pPr>
            <w:r w:rsidRPr="00B326FC">
              <w:rPr>
                <w:iCs/>
                <w:sz w:val="22"/>
                <w:szCs w:val="22"/>
                <w:lang w:bidi="ru-RU"/>
              </w:rPr>
              <w:lastRenderedPageBreak/>
              <w:t xml:space="preserve">Указываются наиболее типичные выявляемые </w:t>
            </w:r>
            <w:r w:rsidRPr="00B326FC">
              <w:rPr>
                <w:iCs/>
                <w:sz w:val="22"/>
                <w:szCs w:val="22"/>
                <w:lang w:bidi="ru-RU"/>
              </w:rPr>
              <w:lastRenderedPageBreak/>
              <w:t>нарушения в соответствии с «Классификатором нарушений», а также доля таких нарушений в общем количестве выявленных нарушений в сфере закупок</w:t>
            </w:r>
          </w:p>
        </w:tc>
      </w:tr>
      <w:tr w:rsidR="00E438C7" w:rsidRPr="003D425B" w:rsidTr="005C4E0D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C7" w:rsidRPr="003D425B" w:rsidRDefault="00E438C7" w:rsidP="00E438C7">
            <w:pPr>
              <w:pStyle w:val="20"/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  <w:lang w:val="en-US" w:bidi="ru-RU"/>
              </w:rPr>
            </w:pPr>
            <w:r w:rsidRPr="003D425B">
              <w:rPr>
                <w:sz w:val="24"/>
                <w:szCs w:val="24"/>
                <w:lang w:val="en-US" w:bidi="ru-RU"/>
              </w:rPr>
              <w:lastRenderedPageBreak/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3D425B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4"/>
                <w:szCs w:val="24"/>
                <w:lang w:bidi="ru-RU"/>
              </w:rPr>
            </w:pPr>
            <w:r w:rsidRPr="003D425B">
              <w:rPr>
                <w:sz w:val="24"/>
                <w:szCs w:val="24"/>
                <w:lang w:bidi="ru-RU"/>
              </w:rPr>
              <w:t>Предложения по совершенствованию контрактной системы, меры по повышению результативности и эффективности расходов на закупки, в том числе нормативно-правового характера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C7" w:rsidRPr="00B326FC" w:rsidRDefault="00E438C7" w:rsidP="005C4E0D">
            <w:pPr>
              <w:pStyle w:val="20"/>
              <w:widowControl w:val="0"/>
              <w:spacing w:after="0" w:line="240" w:lineRule="auto"/>
              <w:jc w:val="left"/>
              <w:rPr>
                <w:b/>
                <w:sz w:val="22"/>
                <w:szCs w:val="22"/>
                <w:lang w:val="en-US" w:bidi="ru-RU"/>
              </w:rPr>
            </w:pPr>
            <w:proofErr w:type="spellStart"/>
            <w:r w:rsidRPr="00B326FC">
              <w:rPr>
                <w:iCs/>
                <w:sz w:val="22"/>
                <w:szCs w:val="22"/>
                <w:lang w:val="en-US" w:bidi="ru-RU"/>
              </w:rPr>
              <w:t>Указываются</w:t>
            </w:r>
            <w:proofErr w:type="spellEnd"/>
            <w:r w:rsidRPr="00B326FC">
              <w:rPr>
                <w:iCs/>
                <w:sz w:val="22"/>
                <w:szCs w:val="22"/>
                <w:lang w:val="en-US" w:bidi="ru-RU"/>
              </w:rPr>
              <w:t xml:space="preserve"> </w:t>
            </w:r>
            <w:proofErr w:type="spellStart"/>
            <w:r w:rsidRPr="00B326FC">
              <w:rPr>
                <w:iCs/>
                <w:sz w:val="22"/>
                <w:szCs w:val="22"/>
                <w:lang w:val="en-US" w:bidi="ru-RU"/>
              </w:rPr>
              <w:t>предложения</w:t>
            </w:r>
            <w:proofErr w:type="spellEnd"/>
          </w:p>
        </w:tc>
      </w:tr>
    </w:tbl>
    <w:p w:rsidR="00E438C7" w:rsidRPr="003D425B" w:rsidRDefault="00E438C7" w:rsidP="00E438C7">
      <w:pPr>
        <w:pStyle w:val="20"/>
        <w:spacing w:after="0" w:line="240" w:lineRule="auto"/>
        <w:jc w:val="both"/>
        <w:rPr>
          <w:sz w:val="24"/>
          <w:szCs w:val="24"/>
        </w:rPr>
      </w:pPr>
    </w:p>
    <w:p w:rsidR="00122D5E" w:rsidRPr="003D425B" w:rsidRDefault="00122D5E" w:rsidP="00E438C7">
      <w:pPr>
        <w:pStyle w:val="20"/>
        <w:spacing w:after="0" w:line="240" w:lineRule="auto"/>
        <w:jc w:val="both"/>
        <w:rPr>
          <w:sz w:val="24"/>
          <w:szCs w:val="24"/>
        </w:rPr>
      </w:pPr>
    </w:p>
    <w:sectPr w:rsidR="00122D5E" w:rsidRPr="003D425B" w:rsidSect="004F3C9F">
      <w:pgSz w:w="11900" w:h="16840"/>
      <w:pgMar w:top="1287" w:right="814" w:bottom="1138" w:left="1447" w:header="0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A2F" w:rsidRDefault="00636A2F" w:rsidP="00122D5E">
      <w:r>
        <w:separator/>
      </w:r>
    </w:p>
  </w:endnote>
  <w:endnote w:type="continuationSeparator" w:id="0">
    <w:p w:rsidR="00636A2F" w:rsidRDefault="00636A2F" w:rsidP="0012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07367"/>
      <w:docPartObj>
        <w:docPartGallery w:val="Page Numbers (Bottom of Page)"/>
        <w:docPartUnique/>
      </w:docPartObj>
    </w:sdtPr>
    <w:sdtEndPr/>
    <w:sdtContent>
      <w:p w:rsidR="004F3C9F" w:rsidRDefault="009F68C8" w:rsidP="00BB255F">
        <w:pPr>
          <w:pStyle w:val="ac"/>
          <w:tabs>
            <w:tab w:val="clear" w:pos="4677"/>
            <w:tab w:val="clear" w:pos="9355"/>
          </w:tabs>
          <w:jc w:val="center"/>
        </w:pPr>
        <w:r w:rsidRPr="009F68C8">
          <w:rPr>
            <w:rFonts w:ascii="Times New Roman" w:hAnsi="Times New Roman" w:cs="Times New Roman"/>
          </w:rPr>
          <w:fldChar w:fldCharType="begin"/>
        </w:r>
        <w:r w:rsidRPr="009F68C8">
          <w:rPr>
            <w:rFonts w:ascii="Times New Roman" w:hAnsi="Times New Roman" w:cs="Times New Roman"/>
          </w:rPr>
          <w:instrText xml:space="preserve"> PAGE   \* MERGEFORMAT </w:instrText>
        </w:r>
        <w:r w:rsidRPr="009F68C8">
          <w:rPr>
            <w:rFonts w:ascii="Times New Roman" w:hAnsi="Times New Roman" w:cs="Times New Roman"/>
          </w:rPr>
          <w:fldChar w:fldCharType="separate"/>
        </w:r>
        <w:r w:rsidR="002B4DDA">
          <w:rPr>
            <w:rFonts w:ascii="Times New Roman" w:hAnsi="Times New Roman" w:cs="Times New Roman"/>
            <w:noProof/>
          </w:rPr>
          <w:t>2</w:t>
        </w:r>
        <w:r w:rsidRPr="009F68C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A2F" w:rsidRDefault="00636A2F"/>
  </w:footnote>
  <w:footnote w:type="continuationSeparator" w:id="0">
    <w:p w:rsidR="00636A2F" w:rsidRDefault="00636A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F0EDB"/>
    <w:multiLevelType w:val="hybridMultilevel"/>
    <w:tmpl w:val="1F6CB7F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16054"/>
    <w:multiLevelType w:val="multilevel"/>
    <w:tmpl w:val="B55E6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2D2EA7"/>
    <w:multiLevelType w:val="multilevel"/>
    <w:tmpl w:val="05363272"/>
    <w:lvl w:ilvl="0">
      <w:start w:val="4"/>
      <w:numFmt w:val="decimal"/>
      <w:lvlText w:val="%1"/>
      <w:lvlJc w:val="left"/>
      <w:pPr>
        <w:ind w:left="112" w:hanging="682"/>
      </w:pPr>
      <w:rPr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2" w:hanging="682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82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68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42" w:hanging="68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73" w:hanging="68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03" w:hanging="68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34" w:hanging="68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65" w:hanging="682"/>
      </w:pPr>
      <w:rPr>
        <w:lang w:val="ru-RU" w:eastAsia="en-US" w:bidi="ar-SA"/>
      </w:rPr>
    </w:lvl>
  </w:abstractNum>
  <w:abstractNum w:abstractNumId="3" w15:restartNumberingAfterBreak="0">
    <w:nsid w:val="068C5805"/>
    <w:multiLevelType w:val="hybridMultilevel"/>
    <w:tmpl w:val="741E1BB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2B0738"/>
    <w:multiLevelType w:val="multilevel"/>
    <w:tmpl w:val="0352DC34"/>
    <w:lvl w:ilvl="0">
      <w:start w:val="1"/>
      <w:numFmt w:val="decimal"/>
      <w:lvlText w:val="%1."/>
      <w:lvlJc w:val="left"/>
      <w:pPr>
        <w:ind w:left="353" w:hanging="241"/>
      </w:pPr>
      <w:rPr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6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4" w:hanging="502"/>
      </w:pPr>
      <w:rPr>
        <w:rFonts w:ascii="Times New Roman" w:eastAsia="Times New Roman" w:hAnsi="Times New Roman" w:cs="Times New Roman" w:hint="default"/>
        <w:b w:val="0"/>
        <w:bCs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434" w:hanging="240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32" w:hanging="2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264" w:hanging="2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97" w:hanging="2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29" w:hanging="2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61" w:hanging="240"/>
      </w:pPr>
      <w:rPr>
        <w:lang w:val="ru-RU" w:eastAsia="en-US" w:bidi="ar-SA"/>
      </w:rPr>
    </w:lvl>
  </w:abstractNum>
  <w:abstractNum w:abstractNumId="5" w15:restartNumberingAfterBreak="0">
    <w:nsid w:val="0EC123B6"/>
    <w:multiLevelType w:val="multilevel"/>
    <w:tmpl w:val="7A6275B6"/>
    <w:lvl w:ilvl="0">
      <w:start w:val="4"/>
      <w:numFmt w:val="decimal"/>
      <w:lvlText w:val="%1"/>
      <w:lvlJc w:val="left"/>
      <w:pPr>
        <w:ind w:left="112" w:hanging="675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2" w:hanging="675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75"/>
      </w:pPr>
      <w:rPr>
        <w:rFonts w:ascii="Times New Roman" w:eastAsia="Times New Roman" w:hAnsi="Times New Roman" w:cs="Times New Roman" w:hint="default"/>
        <w:b w:val="0"/>
        <w:bCs/>
        <w:color w:val="000000" w:themeColor="text1"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67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42" w:hanging="67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73" w:hanging="67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03" w:hanging="67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34" w:hanging="67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65" w:hanging="675"/>
      </w:pPr>
      <w:rPr>
        <w:lang w:val="ru-RU" w:eastAsia="en-US" w:bidi="ar-SA"/>
      </w:rPr>
    </w:lvl>
  </w:abstractNum>
  <w:abstractNum w:abstractNumId="6" w15:restartNumberingAfterBreak="0">
    <w:nsid w:val="1462332A"/>
    <w:multiLevelType w:val="multilevel"/>
    <w:tmpl w:val="0B46FB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0" w:firstLine="709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CCF58AD"/>
    <w:multiLevelType w:val="hybridMultilevel"/>
    <w:tmpl w:val="497EE4E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CC4DAE"/>
    <w:multiLevelType w:val="hybridMultilevel"/>
    <w:tmpl w:val="E0BACD1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2A5A7D"/>
    <w:multiLevelType w:val="hybridMultilevel"/>
    <w:tmpl w:val="741E1BB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3D20FB"/>
    <w:multiLevelType w:val="hybridMultilevel"/>
    <w:tmpl w:val="E0BACD1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2C49F0"/>
    <w:multiLevelType w:val="multilevel"/>
    <w:tmpl w:val="B55E6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625664"/>
    <w:multiLevelType w:val="multilevel"/>
    <w:tmpl w:val="DCFC5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BD1585"/>
    <w:multiLevelType w:val="hybridMultilevel"/>
    <w:tmpl w:val="741E1BB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4C6A1C"/>
    <w:multiLevelType w:val="hybridMultilevel"/>
    <w:tmpl w:val="741E1BB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0434F5"/>
    <w:multiLevelType w:val="multilevel"/>
    <w:tmpl w:val="DCFC5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EC7B98"/>
    <w:multiLevelType w:val="multilevel"/>
    <w:tmpl w:val="A5F060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0" w:firstLine="709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F9504E0"/>
    <w:multiLevelType w:val="multilevel"/>
    <w:tmpl w:val="885A5D2E"/>
    <w:lvl w:ilvl="0">
      <w:start w:val="1"/>
      <w:numFmt w:val="decimal"/>
      <w:lvlText w:val="%1"/>
      <w:lvlJc w:val="left"/>
      <w:pPr>
        <w:ind w:left="1284" w:hanging="46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75" w:hanging="464"/>
      </w:pPr>
      <w:rPr>
        <w:rFonts w:ascii="Times New Roman" w:eastAsia="Times New Roman" w:hAnsi="Times New Roman" w:cs="Times New Roman" w:hint="default"/>
        <w:b w:val="0"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9" w:hanging="46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023" w:hanging="4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38" w:hanging="4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53" w:hanging="4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67" w:hanging="4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82" w:hanging="4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97" w:hanging="464"/>
      </w:pPr>
      <w:rPr>
        <w:lang w:val="ru-RU" w:eastAsia="en-US" w:bidi="ar-SA"/>
      </w:rPr>
    </w:lvl>
  </w:abstractNum>
  <w:abstractNum w:abstractNumId="18" w15:restartNumberingAfterBreak="0">
    <w:nsid w:val="43F96FF7"/>
    <w:multiLevelType w:val="hybridMultilevel"/>
    <w:tmpl w:val="53A67B76"/>
    <w:lvl w:ilvl="0" w:tplc="C2F02BA8">
      <w:numFmt w:val="bullet"/>
      <w:lvlText w:val="-"/>
      <w:lvlJc w:val="left"/>
      <w:pPr>
        <w:ind w:left="161" w:hanging="1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B2A9DEC">
      <w:numFmt w:val="bullet"/>
      <w:lvlText w:val="•"/>
      <w:lvlJc w:val="left"/>
      <w:pPr>
        <w:ind w:left="1150" w:hanging="161"/>
      </w:pPr>
      <w:rPr>
        <w:lang w:val="ru-RU" w:eastAsia="en-US" w:bidi="ar-SA"/>
      </w:rPr>
    </w:lvl>
    <w:lvl w:ilvl="2" w:tplc="E22EB132">
      <w:numFmt w:val="bullet"/>
      <w:lvlText w:val="•"/>
      <w:lvlJc w:val="left"/>
      <w:pPr>
        <w:ind w:left="2181" w:hanging="161"/>
      </w:pPr>
      <w:rPr>
        <w:lang w:val="ru-RU" w:eastAsia="en-US" w:bidi="ar-SA"/>
      </w:rPr>
    </w:lvl>
    <w:lvl w:ilvl="3" w:tplc="3B36F558">
      <w:numFmt w:val="bullet"/>
      <w:lvlText w:val="•"/>
      <w:lvlJc w:val="left"/>
      <w:pPr>
        <w:ind w:left="3211" w:hanging="161"/>
      </w:pPr>
      <w:rPr>
        <w:lang w:val="ru-RU" w:eastAsia="en-US" w:bidi="ar-SA"/>
      </w:rPr>
    </w:lvl>
    <w:lvl w:ilvl="4" w:tplc="BDE4450E">
      <w:numFmt w:val="bullet"/>
      <w:lvlText w:val="•"/>
      <w:lvlJc w:val="left"/>
      <w:pPr>
        <w:ind w:left="4242" w:hanging="161"/>
      </w:pPr>
      <w:rPr>
        <w:lang w:val="ru-RU" w:eastAsia="en-US" w:bidi="ar-SA"/>
      </w:rPr>
    </w:lvl>
    <w:lvl w:ilvl="5" w:tplc="8A28A9F4">
      <w:numFmt w:val="bullet"/>
      <w:lvlText w:val="•"/>
      <w:lvlJc w:val="left"/>
      <w:pPr>
        <w:ind w:left="5273" w:hanging="161"/>
      </w:pPr>
      <w:rPr>
        <w:lang w:val="ru-RU" w:eastAsia="en-US" w:bidi="ar-SA"/>
      </w:rPr>
    </w:lvl>
    <w:lvl w:ilvl="6" w:tplc="7D92A8F4">
      <w:numFmt w:val="bullet"/>
      <w:lvlText w:val="•"/>
      <w:lvlJc w:val="left"/>
      <w:pPr>
        <w:ind w:left="6303" w:hanging="161"/>
      </w:pPr>
      <w:rPr>
        <w:lang w:val="ru-RU" w:eastAsia="en-US" w:bidi="ar-SA"/>
      </w:rPr>
    </w:lvl>
    <w:lvl w:ilvl="7" w:tplc="07E09D80">
      <w:numFmt w:val="bullet"/>
      <w:lvlText w:val="•"/>
      <w:lvlJc w:val="left"/>
      <w:pPr>
        <w:ind w:left="7334" w:hanging="161"/>
      </w:pPr>
      <w:rPr>
        <w:lang w:val="ru-RU" w:eastAsia="en-US" w:bidi="ar-SA"/>
      </w:rPr>
    </w:lvl>
    <w:lvl w:ilvl="8" w:tplc="E8103A38">
      <w:numFmt w:val="bullet"/>
      <w:lvlText w:val="•"/>
      <w:lvlJc w:val="left"/>
      <w:pPr>
        <w:ind w:left="8365" w:hanging="161"/>
      </w:pPr>
      <w:rPr>
        <w:lang w:val="ru-RU" w:eastAsia="en-US" w:bidi="ar-SA"/>
      </w:rPr>
    </w:lvl>
  </w:abstractNum>
  <w:abstractNum w:abstractNumId="19" w15:restartNumberingAfterBreak="0">
    <w:nsid w:val="447A39C9"/>
    <w:multiLevelType w:val="hybridMultilevel"/>
    <w:tmpl w:val="741E1BB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234ED8"/>
    <w:multiLevelType w:val="multilevel"/>
    <w:tmpl w:val="A5F060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0" w:firstLine="709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B1D4CB7"/>
    <w:multiLevelType w:val="multilevel"/>
    <w:tmpl w:val="A5F060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0" w:firstLine="709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801688A"/>
    <w:multiLevelType w:val="multilevel"/>
    <w:tmpl w:val="747AD5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5DDD3B11"/>
    <w:multiLevelType w:val="multilevel"/>
    <w:tmpl w:val="A5F060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0" w:firstLine="709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DE84786"/>
    <w:multiLevelType w:val="multilevel"/>
    <w:tmpl w:val="A5F060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0" w:firstLine="709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031730C"/>
    <w:multiLevelType w:val="multilevel"/>
    <w:tmpl w:val="6A26AB98"/>
    <w:lvl w:ilvl="0">
      <w:start w:val="4"/>
      <w:numFmt w:val="decimal"/>
      <w:lvlText w:val="%1"/>
      <w:lvlJc w:val="left"/>
      <w:pPr>
        <w:ind w:left="112" w:hanging="55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86" w:hanging="557"/>
      </w:pPr>
      <w:rPr>
        <w:rFonts w:ascii="Times New Roman" w:eastAsia="Times New Roman" w:hAnsi="Times New Roman" w:cs="Times New Roman" w:hint="default"/>
        <w:b w:val="0"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5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1" w:hanging="55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42" w:hanging="55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73" w:hanging="55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03" w:hanging="55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34" w:hanging="55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65" w:hanging="557"/>
      </w:pPr>
      <w:rPr>
        <w:lang w:val="ru-RU" w:eastAsia="en-US" w:bidi="ar-SA"/>
      </w:rPr>
    </w:lvl>
  </w:abstractNum>
  <w:abstractNum w:abstractNumId="26" w15:restartNumberingAfterBreak="0">
    <w:nsid w:val="627C0CE2"/>
    <w:multiLevelType w:val="multilevel"/>
    <w:tmpl w:val="E9585170"/>
    <w:lvl w:ilvl="0">
      <w:start w:val="2"/>
      <w:numFmt w:val="decimal"/>
      <w:lvlText w:val="%1"/>
      <w:lvlJc w:val="left"/>
      <w:pPr>
        <w:ind w:left="112" w:hanging="52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6"/>
      </w:pPr>
      <w:rPr>
        <w:rFonts w:ascii="Times New Roman" w:eastAsia="Times New Roman" w:hAnsi="Times New Roman" w:cs="Times New Roman" w:hint="default"/>
        <w:b w:val="0"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2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1" w:hanging="52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42" w:hanging="52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73" w:hanging="52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03" w:hanging="52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34" w:hanging="52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65" w:hanging="526"/>
      </w:pPr>
      <w:rPr>
        <w:lang w:val="ru-RU" w:eastAsia="en-US" w:bidi="ar-SA"/>
      </w:rPr>
    </w:lvl>
  </w:abstractNum>
  <w:abstractNum w:abstractNumId="27" w15:restartNumberingAfterBreak="0">
    <w:nsid w:val="62D544C7"/>
    <w:multiLevelType w:val="multilevel"/>
    <w:tmpl w:val="E8327E5E"/>
    <w:lvl w:ilvl="0">
      <w:start w:val="5"/>
      <w:numFmt w:val="decimal"/>
      <w:lvlText w:val="%1"/>
      <w:lvlJc w:val="left"/>
      <w:pPr>
        <w:ind w:left="112" w:hanging="45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6"/>
      </w:pPr>
      <w:rPr>
        <w:rFonts w:ascii="Times New Roman" w:eastAsia="Times New Roman" w:hAnsi="Times New Roman" w:cs="Times New Roman" w:hint="default"/>
        <w:b w:val="0"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45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1" w:hanging="45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42" w:hanging="45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73" w:hanging="45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03" w:hanging="45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34" w:hanging="45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65" w:hanging="456"/>
      </w:pPr>
      <w:rPr>
        <w:lang w:val="ru-RU" w:eastAsia="en-US" w:bidi="ar-SA"/>
      </w:rPr>
    </w:lvl>
  </w:abstractNum>
  <w:abstractNum w:abstractNumId="28" w15:restartNumberingAfterBreak="0">
    <w:nsid w:val="6C81585E"/>
    <w:multiLevelType w:val="multilevel"/>
    <w:tmpl w:val="0B46FB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0" w:firstLine="709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CEC7126"/>
    <w:multiLevelType w:val="multilevel"/>
    <w:tmpl w:val="AF108B08"/>
    <w:lvl w:ilvl="0">
      <w:start w:val="4"/>
      <w:numFmt w:val="decimal"/>
      <w:lvlText w:val="%1"/>
      <w:lvlJc w:val="left"/>
      <w:pPr>
        <w:ind w:left="1469" w:hanging="648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69" w:hanging="648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9" w:hanging="6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49" w:hanging="6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46" w:hanging="6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43" w:hanging="6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39" w:hanging="6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36" w:hanging="6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33" w:hanging="648"/>
      </w:pPr>
      <w:rPr>
        <w:lang w:val="ru-RU" w:eastAsia="en-US" w:bidi="ar-SA"/>
      </w:rPr>
    </w:lvl>
  </w:abstractNum>
  <w:abstractNum w:abstractNumId="30" w15:restartNumberingAfterBreak="0">
    <w:nsid w:val="73DF08CE"/>
    <w:multiLevelType w:val="multilevel"/>
    <w:tmpl w:val="EC9E201C"/>
    <w:lvl w:ilvl="0">
      <w:start w:val="3"/>
      <w:numFmt w:val="decimal"/>
      <w:lvlText w:val="%1"/>
      <w:lvlJc w:val="left"/>
      <w:pPr>
        <w:ind w:left="112" w:hanging="55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2"/>
      </w:pPr>
      <w:rPr>
        <w:rFonts w:ascii="Times New Roman" w:eastAsia="Times New Roman" w:hAnsi="Times New Roman" w:cs="Times New Roman" w:hint="default"/>
        <w:b w:val="0"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5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1" w:hanging="55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42" w:hanging="55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73" w:hanging="55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03" w:hanging="55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34" w:hanging="55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65" w:hanging="552"/>
      </w:pPr>
      <w:rPr>
        <w:lang w:val="ru-RU" w:eastAsia="en-US" w:bidi="ar-SA"/>
      </w:rPr>
    </w:lvl>
  </w:abstractNum>
  <w:abstractNum w:abstractNumId="31" w15:restartNumberingAfterBreak="0">
    <w:nsid w:val="761B42E3"/>
    <w:multiLevelType w:val="multilevel"/>
    <w:tmpl w:val="B55E6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5"/>
  </w:num>
  <w:num w:numId="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11"/>
  </w:num>
  <w:num w:numId="6">
    <w:abstractNumId w:val="0"/>
  </w:num>
  <w:num w:numId="7">
    <w:abstractNumId w:val="7"/>
  </w:num>
  <w:num w:numId="8">
    <w:abstractNumId w:val="10"/>
  </w:num>
  <w:num w:numId="9">
    <w:abstractNumId w:val="8"/>
  </w:num>
  <w:num w:numId="10">
    <w:abstractNumId w:val="13"/>
  </w:num>
  <w:num w:numId="11">
    <w:abstractNumId w:val="3"/>
  </w:num>
  <w:num w:numId="12">
    <w:abstractNumId w:val="14"/>
  </w:num>
  <w:num w:numId="13">
    <w:abstractNumId w:val="9"/>
  </w:num>
  <w:num w:numId="14">
    <w:abstractNumId w:val="12"/>
  </w:num>
  <w:num w:numId="15">
    <w:abstractNumId w:val="19"/>
  </w:num>
  <w:num w:numId="16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</w:num>
  <w:num w:numId="19">
    <w:abstractNumId w:val="28"/>
  </w:num>
  <w:num w:numId="20">
    <w:abstractNumId w:val="6"/>
  </w:num>
  <w:num w:numId="21">
    <w:abstractNumId w:val="3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>
    <w:abstractNumId w:val="16"/>
  </w:num>
  <w:num w:numId="27">
    <w:abstractNumId w:val="21"/>
  </w:num>
  <w:num w:numId="28">
    <w:abstractNumId w:val="20"/>
  </w:num>
  <w:num w:numId="29">
    <w:abstractNumId w:val="24"/>
  </w:num>
  <w:num w:numId="30">
    <w:abstractNumId w:val="23"/>
  </w:num>
  <w:num w:numId="31">
    <w:abstractNumId w:val="2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ru-RU" w:vendorID="1" w:dllVersion="512" w:checkStyle="1"/>
  <w:proofState w:spelling="clean" w:grammar="clean"/>
  <w:defaultTabStop w:val="709"/>
  <w:drawingGridHorizontalSpacing w:val="120"/>
  <w:drawingGridVerticalSpacing w:val="181"/>
  <w:displayHorizont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5E"/>
    <w:rsid w:val="00034C4F"/>
    <w:rsid w:val="00092780"/>
    <w:rsid w:val="000B627B"/>
    <w:rsid w:val="000D63B3"/>
    <w:rsid w:val="00122D5E"/>
    <w:rsid w:val="001670B9"/>
    <w:rsid w:val="00224215"/>
    <w:rsid w:val="002B4DDA"/>
    <w:rsid w:val="002C23F9"/>
    <w:rsid w:val="002E3ACD"/>
    <w:rsid w:val="00327041"/>
    <w:rsid w:val="00341100"/>
    <w:rsid w:val="003D425B"/>
    <w:rsid w:val="003F38B8"/>
    <w:rsid w:val="00426F23"/>
    <w:rsid w:val="0046665A"/>
    <w:rsid w:val="004F3C9F"/>
    <w:rsid w:val="004F6C32"/>
    <w:rsid w:val="00521B0D"/>
    <w:rsid w:val="0055457B"/>
    <w:rsid w:val="005B63DF"/>
    <w:rsid w:val="005C4E0D"/>
    <w:rsid w:val="00636A2F"/>
    <w:rsid w:val="006C756F"/>
    <w:rsid w:val="007A0790"/>
    <w:rsid w:val="00935FB1"/>
    <w:rsid w:val="009474D5"/>
    <w:rsid w:val="00972B5E"/>
    <w:rsid w:val="009A3D1F"/>
    <w:rsid w:val="009F68C8"/>
    <w:rsid w:val="00A17D27"/>
    <w:rsid w:val="00B137B7"/>
    <w:rsid w:val="00B326FC"/>
    <w:rsid w:val="00BB255F"/>
    <w:rsid w:val="00BE37AE"/>
    <w:rsid w:val="00C50952"/>
    <w:rsid w:val="00C72B49"/>
    <w:rsid w:val="00D759AA"/>
    <w:rsid w:val="00DA1B75"/>
    <w:rsid w:val="00DE7F4A"/>
    <w:rsid w:val="00E058E5"/>
    <w:rsid w:val="00E438C7"/>
    <w:rsid w:val="00FE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3E4D99"/>
  <w15:docId w15:val="{D757DC32-4988-4AF2-B6C9-47C430BE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22D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2D5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22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22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122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122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122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Оглавление 1 Знак"/>
    <w:basedOn w:val="a0"/>
    <w:link w:val="12"/>
    <w:rsid w:val="00426F23"/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21">
    <w:name w:val="Основной текст (2)"/>
    <w:basedOn w:val="2"/>
    <w:rsid w:val="00122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22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122D5E"/>
    <w:pPr>
      <w:shd w:val="clear" w:color="auto" w:fill="FFFFFF"/>
      <w:spacing w:after="126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22D5E"/>
    <w:pPr>
      <w:shd w:val="clear" w:color="auto" w:fill="FFFFFF"/>
      <w:spacing w:before="126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122D5E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122D5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12">
    <w:name w:val="toc 1"/>
    <w:basedOn w:val="a"/>
    <w:link w:val="11"/>
    <w:autoRedefine/>
    <w:rsid w:val="00426F23"/>
    <w:pPr>
      <w:tabs>
        <w:tab w:val="right" w:leader="dot" w:pos="9506"/>
      </w:tabs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22D5E"/>
    <w:pPr>
      <w:shd w:val="clear" w:color="auto" w:fill="FFFFFF"/>
      <w:spacing w:after="60"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7A0790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bidi="ar-SA"/>
    </w:rPr>
  </w:style>
  <w:style w:type="table" w:styleId="a7">
    <w:name w:val="Table Grid"/>
    <w:basedOn w:val="a1"/>
    <w:uiPriority w:val="59"/>
    <w:rsid w:val="007A079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A07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079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F3C9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F3C9F"/>
    <w:rPr>
      <w:color w:val="000000"/>
    </w:rPr>
  </w:style>
  <w:style w:type="paragraph" w:styleId="ac">
    <w:name w:val="footer"/>
    <w:basedOn w:val="a"/>
    <w:link w:val="ad"/>
    <w:uiPriority w:val="99"/>
    <w:unhideWhenUsed/>
    <w:rsid w:val="004F3C9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F3C9F"/>
    <w:rPr>
      <w:color w:val="000000"/>
    </w:rPr>
  </w:style>
  <w:style w:type="paragraph" w:styleId="ae">
    <w:name w:val="List Paragraph"/>
    <w:basedOn w:val="a"/>
    <w:uiPriority w:val="1"/>
    <w:qFormat/>
    <w:rsid w:val="004F6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C9FC5-0085-472E-8C10-7FB34DC00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12</Pages>
  <Words>4541</Words>
  <Characters>25889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2026-02-09T05:11:00Z</cp:lastPrinted>
  <dcterms:created xsi:type="dcterms:W3CDTF">2026-02-09T03:32:00Z</dcterms:created>
  <dcterms:modified xsi:type="dcterms:W3CDTF">2026-02-09T08:18:00Z</dcterms:modified>
</cp:coreProperties>
</file>